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48F10" w14:textId="77777777" w:rsidR="008B603A" w:rsidRDefault="008B603A" w:rsidP="00AB42E3">
      <w:pPr>
        <w:spacing w:after="0" w:line="276" w:lineRule="auto"/>
        <w:jc w:val="center"/>
        <w:rPr>
          <w:rFonts w:ascii="PermianSerifTypeface" w:hAnsi="PermianSerifTypeface" w:cs="Times New Roman"/>
          <w:b/>
          <w:bCs/>
          <w:sz w:val="24"/>
          <w:szCs w:val="24"/>
        </w:rPr>
      </w:pPr>
      <w:r w:rsidRPr="00D777E4">
        <w:rPr>
          <w:rFonts w:ascii="PermianSerifTypeface" w:hAnsi="PermianSerifTypeface" w:cs="Times New Roman"/>
          <w:b/>
          <w:bCs/>
          <w:sz w:val="24"/>
          <w:szCs w:val="24"/>
        </w:rPr>
        <w:t>REGULAMENT</w:t>
      </w:r>
      <w:r w:rsidRPr="00D777E4">
        <w:rPr>
          <w:rFonts w:ascii="PermianSerifTypeface" w:hAnsi="PermianSerifTypeface" w:cs="Times New Roman"/>
          <w:b/>
          <w:bCs/>
          <w:sz w:val="24"/>
          <w:szCs w:val="24"/>
        </w:rPr>
        <w:br/>
        <w:t>privind supravegherea Depozitarului central unic al valorilor mobiliare</w:t>
      </w:r>
    </w:p>
    <w:p w14:paraId="01B90249" w14:textId="3E3AEF27" w:rsidR="00AB42E3" w:rsidRPr="00AB42E3" w:rsidRDefault="00AB42E3" w:rsidP="00AB42E3">
      <w:pPr>
        <w:spacing w:after="0" w:line="276" w:lineRule="auto"/>
        <w:jc w:val="center"/>
        <w:rPr>
          <w:rFonts w:ascii="PermianSerifTypeface" w:hAnsi="PermianSerifTypeface" w:cs="Times New Roman"/>
          <w:bCs/>
          <w:i/>
          <w:iCs/>
          <w:sz w:val="18"/>
          <w:szCs w:val="18"/>
        </w:rPr>
      </w:pPr>
      <w:r w:rsidRPr="00AB42E3">
        <w:rPr>
          <w:rFonts w:ascii="PermianSerifTypeface" w:hAnsi="PermianSerifTypeface" w:cs="Times New Roman"/>
          <w:bCs/>
          <w:i/>
          <w:iCs/>
          <w:sz w:val="18"/>
          <w:szCs w:val="18"/>
          <w:lang w:val="ro-RO"/>
        </w:rPr>
        <w:t>Publicat în Monitorul Oficial al R. Moldova nr.138</w:t>
      </w:r>
      <w:r w:rsidR="00B91A83">
        <w:rPr>
          <w:rFonts w:ascii="PermianSerifTypeface" w:hAnsi="PermianSerifTypeface" w:cs="Times New Roman"/>
          <w:bCs/>
          <w:i/>
          <w:iCs/>
          <w:sz w:val="18"/>
          <w:szCs w:val="18"/>
          <w:lang w:val="ro-RO"/>
        </w:rPr>
        <w:t xml:space="preserve"> (10313)</w:t>
      </w:r>
      <w:r w:rsidRPr="00AB42E3">
        <w:rPr>
          <w:rFonts w:ascii="PermianSerifTypeface" w:hAnsi="PermianSerifTypeface" w:cs="Times New Roman"/>
          <w:bCs/>
          <w:i/>
          <w:iCs/>
          <w:sz w:val="18"/>
          <w:szCs w:val="18"/>
          <w:lang w:val="ro-RO"/>
        </w:rPr>
        <w:t xml:space="preserve"> art.222 din 25.03.2026</w:t>
      </w:r>
    </w:p>
    <w:p w14:paraId="5A797CE3" w14:textId="77777777" w:rsidR="00AB42E3" w:rsidRDefault="00AB42E3" w:rsidP="00D777E4">
      <w:pPr>
        <w:spacing w:line="276" w:lineRule="auto"/>
        <w:jc w:val="center"/>
        <w:rPr>
          <w:rFonts w:ascii="PermianSerifTypeface" w:hAnsi="PermianSerifTypeface" w:cs="Times New Roman"/>
          <w:sz w:val="24"/>
          <w:szCs w:val="24"/>
        </w:rPr>
      </w:pPr>
    </w:p>
    <w:p w14:paraId="798E5AA2" w14:textId="2E87BCAF" w:rsidR="00AB42E3" w:rsidRDefault="00AB42E3" w:rsidP="00AB42E3">
      <w:pPr>
        <w:spacing w:after="0" w:line="276" w:lineRule="auto"/>
        <w:jc w:val="right"/>
        <w:rPr>
          <w:rFonts w:ascii="PermianSerifTypeface" w:hAnsi="PermianSerifTypeface" w:cs="Times New Roman"/>
          <w:sz w:val="24"/>
          <w:szCs w:val="24"/>
        </w:rPr>
      </w:pPr>
      <w:r>
        <w:rPr>
          <w:rFonts w:ascii="PermianSerifTypeface" w:hAnsi="PermianSerifTypeface" w:cs="Times New Roman"/>
          <w:sz w:val="24"/>
          <w:szCs w:val="24"/>
        </w:rPr>
        <w:t>Aprobat</w:t>
      </w:r>
    </w:p>
    <w:p w14:paraId="6537FAC6" w14:textId="0C215422" w:rsidR="00AB42E3" w:rsidRDefault="00AB42E3" w:rsidP="00AB42E3">
      <w:pPr>
        <w:spacing w:after="0" w:line="276" w:lineRule="auto"/>
        <w:jc w:val="right"/>
        <w:rPr>
          <w:rFonts w:ascii="PermianSerifTypeface" w:hAnsi="PermianSerifTypeface" w:cs="Times New Roman"/>
          <w:sz w:val="24"/>
          <w:szCs w:val="24"/>
        </w:rPr>
      </w:pPr>
      <w:r>
        <w:rPr>
          <w:rFonts w:ascii="PermianSerifTypeface" w:hAnsi="PermianSerifTypeface" w:cs="Times New Roman"/>
          <w:sz w:val="24"/>
          <w:szCs w:val="24"/>
        </w:rPr>
        <w:t>prin Hotărârea Comitetului executiv</w:t>
      </w:r>
    </w:p>
    <w:p w14:paraId="2F9C7CEF" w14:textId="63643922" w:rsidR="00AB42E3" w:rsidRDefault="00AB42E3" w:rsidP="00AB42E3">
      <w:pPr>
        <w:spacing w:after="0" w:line="276" w:lineRule="auto"/>
        <w:jc w:val="right"/>
        <w:rPr>
          <w:rFonts w:ascii="PermianSerifTypeface" w:hAnsi="PermianSerifTypeface" w:cs="Times New Roman"/>
          <w:sz w:val="24"/>
          <w:szCs w:val="24"/>
        </w:rPr>
      </w:pPr>
      <w:r>
        <w:rPr>
          <w:rFonts w:ascii="PermianSerifTypeface" w:hAnsi="PermianSerifTypeface" w:cs="Times New Roman"/>
          <w:sz w:val="24"/>
          <w:szCs w:val="24"/>
        </w:rPr>
        <w:t>al Băncii Naționale a Moldovei</w:t>
      </w:r>
    </w:p>
    <w:p w14:paraId="2171B218" w14:textId="43AFB044" w:rsidR="00AB42E3" w:rsidRDefault="00AB42E3" w:rsidP="00AB42E3">
      <w:pPr>
        <w:spacing w:after="0" w:line="276" w:lineRule="auto"/>
        <w:jc w:val="right"/>
        <w:rPr>
          <w:rFonts w:ascii="PermianSerifTypeface" w:hAnsi="PermianSerifTypeface" w:cs="Times New Roman"/>
          <w:sz w:val="24"/>
          <w:szCs w:val="24"/>
        </w:rPr>
      </w:pPr>
      <w:r>
        <w:rPr>
          <w:rFonts w:ascii="PermianSerifTypeface" w:hAnsi="PermianSerifTypeface" w:cs="Times New Roman"/>
          <w:sz w:val="24"/>
          <w:szCs w:val="24"/>
        </w:rPr>
        <w:t>nr.69 din 1</w:t>
      </w:r>
      <w:r w:rsidR="00F32A65">
        <w:rPr>
          <w:rFonts w:ascii="PermianSerifTypeface" w:hAnsi="PermianSerifTypeface" w:cs="Times New Roman"/>
          <w:sz w:val="24"/>
          <w:szCs w:val="24"/>
        </w:rPr>
        <w:t>9</w:t>
      </w:r>
      <w:r>
        <w:rPr>
          <w:rFonts w:ascii="PermianSerifTypeface" w:hAnsi="PermianSerifTypeface" w:cs="Times New Roman"/>
          <w:sz w:val="24"/>
          <w:szCs w:val="24"/>
        </w:rPr>
        <w:t xml:space="preserve"> martie 2026</w:t>
      </w:r>
    </w:p>
    <w:p w14:paraId="370C9A75" w14:textId="77777777" w:rsidR="00AB42E3" w:rsidRPr="00D777E4" w:rsidRDefault="00AB42E3" w:rsidP="00D777E4">
      <w:pPr>
        <w:spacing w:line="276" w:lineRule="auto"/>
        <w:jc w:val="center"/>
        <w:rPr>
          <w:rFonts w:ascii="PermianSerifTypeface" w:hAnsi="PermianSerifTypeface" w:cs="Times New Roman"/>
          <w:sz w:val="24"/>
          <w:szCs w:val="24"/>
        </w:rPr>
      </w:pPr>
    </w:p>
    <w:p w14:paraId="1CE468FF" w14:textId="06E0118B" w:rsidR="008B603A" w:rsidRPr="00D777E4" w:rsidRDefault="009D348C" w:rsidP="00D777E4">
      <w:pPr>
        <w:spacing w:line="276" w:lineRule="auto"/>
        <w:jc w:val="center"/>
        <w:rPr>
          <w:rFonts w:ascii="PermianSerifTypeface" w:hAnsi="PermianSerifTypeface" w:cs="Times New Roman"/>
          <w:sz w:val="24"/>
          <w:szCs w:val="24"/>
        </w:rPr>
      </w:pPr>
      <w:r w:rsidRPr="00D777E4">
        <w:rPr>
          <w:rFonts w:ascii="PermianSerifTypeface" w:hAnsi="PermianSerifTypeface" w:cs="Times New Roman"/>
          <w:b/>
          <w:bCs/>
          <w:sz w:val="24"/>
          <w:szCs w:val="24"/>
        </w:rPr>
        <w:t>Secțiunea 1</w:t>
      </w:r>
      <w:r w:rsidR="008B603A" w:rsidRPr="00D777E4">
        <w:rPr>
          <w:rFonts w:ascii="PermianSerifTypeface" w:hAnsi="PermianSerifTypeface" w:cs="Times New Roman"/>
          <w:b/>
          <w:bCs/>
          <w:sz w:val="24"/>
          <w:szCs w:val="24"/>
        </w:rPr>
        <w:br/>
      </w:r>
      <w:r w:rsidR="00E623C9" w:rsidRPr="00D777E4">
        <w:rPr>
          <w:rFonts w:ascii="PermianSerifTypeface" w:hAnsi="PermianSerifTypeface" w:cs="Times New Roman"/>
          <w:b/>
          <w:bCs/>
          <w:sz w:val="24"/>
          <w:szCs w:val="24"/>
        </w:rPr>
        <w:t>PREVEDERI GENERALE</w:t>
      </w:r>
    </w:p>
    <w:p w14:paraId="617B70F3" w14:textId="75D466B7" w:rsidR="001A4969" w:rsidRPr="00D777E4" w:rsidRDefault="002F0B58" w:rsidP="00D777E4">
      <w:pPr>
        <w:pStyle w:val="ListParagraph"/>
        <w:numPr>
          <w:ilvl w:val="0"/>
          <w:numId w:val="1"/>
        </w:numPr>
        <w:tabs>
          <w:tab w:val="left" w:pos="851"/>
        </w:tabs>
        <w:spacing w:line="276" w:lineRule="auto"/>
        <w:ind w:left="0" w:firstLine="567"/>
        <w:jc w:val="both"/>
        <w:rPr>
          <w:rFonts w:ascii="PermianSerifTypeface" w:hAnsi="PermianSerifTypeface" w:cs="Times New Roman"/>
          <w:sz w:val="24"/>
          <w:szCs w:val="24"/>
        </w:rPr>
      </w:pPr>
      <w:r w:rsidRPr="00D777E4">
        <w:rPr>
          <w:rFonts w:ascii="PermianSerifTypeface" w:hAnsi="PermianSerifTypeface" w:cs="Times New Roman"/>
          <w:sz w:val="24"/>
          <w:szCs w:val="24"/>
        </w:rPr>
        <w:t xml:space="preserve">Regulamentul privind </w:t>
      </w:r>
      <w:r w:rsidRPr="00D777E4">
        <w:rPr>
          <w:rFonts w:ascii="PermianSerifTypeface" w:hAnsi="PermianSerifTypeface" w:cs="Times New Roman"/>
          <w:bCs/>
          <w:sz w:val="24"/>
          <w:szCs w:val="24"/>
        </w:rPr>
        <w:t xml:space="preserve">supravegherea </w:t>
      </w:r>
      <w:r w:rsidRPr="00D777E4">
        <w:rPr>
          <w:rFonts w:ascii="PermianSerifTypeface" w:hAnsi="PermianSerifTypeface" w:cs="Times New Roman"/>
          <w:sz w:val="24"/>
          <w:szCs w:val="24"/>
        </w:rPr>
        <w:t xml:space="preserve">Depozitarului central unic al valorilor mobiliare (în continuare – Regulament) </w:t>
      </w:r>
      <w:r w:rsidR="00642EA6" w:rsidRPr="00D777E4">
        <w:rPr>
          <w:rFonts w:ascii="PermianSerifTypeface" w:hAnsi="PermianSerifTypeface" w:cs="Times New Roman"/>
          <w:sz w:val="24"/>
          <w:szCs w:val="24"/>
        </w:rPr>
        <w:t xml:space="preserve">stabilește normele </w:t>
      </w:r>
      <w:r w:rsidR="008059B6" w:rsidRPr="00D777E4">
        <w:rPr>
          <w:rFonts w:ascii="PermianSerifTypeface" w:hAnsi="PermianSerifTypeface" w:cs="Times New Roman"/>
          <w:sz w:val="24"/>
          <w:szCs w:val="24"/>
        </w:rPr>
        <w:t xml:space="preserve">de efectuare a </w:t>
      </w:r>
      <w:r w:rsidR="00EA14CA">
        <w:rPr>
          <w:rFonts w:ascii="PermianSerifTypeface" w:hAnsi="PermianSerifTypeface" w:cs="Times New Roman"/>
          <w:sz w:val="24"/>
          <w:szCs w:val="24"/>
        </w:rPr>
        <w:t xml:space="preserve">supravegherii </w:t>
      </w:r>
      <w:r w:rsidR="00EA14CA">
        <w:rPr>
          <w:rFonts w:ascii="PermianSerifTypeface" w:hAnsi="PermianSerifTypeface" w:cs="Times New Roman"/>
          <w:sz w:val="24"/>
          <w:szCs w:val="24"/>
          <w:lang w:val="ro-RO"/>
        </w:rPr>
        <w:t xml:space="preserve">și </w:t>
      </w:r>
      <w:r w:rsidR="008059B6" w:rsidRPr="00D777E4">
        <w:rPr>
          <w:rFonts w:ascii="PermianSerifTypeface" w:hAnsi="PermianSerifTypeface" w:cs="Times New Roman"/>
          <w:sz w:val="24"/>
          <w:szCs w:val="24"/>
        </w:rPr>
        <w:t>monitorizării</w:t>
      </w:r>
      <w:r w:rsidR="00206415" w:rsidRPr="00D777E4">
        <w:rPr>
          <w:rFonts w:ascii="PermianSerifTypeface" w:hAnsi="PermianSerifTypeface" w:cs="Times New Roman"/>
          <w:sz w:val="24"/>
          <w:szCs w:val="24"/>
        </w:rPr>
        <w:t xml:space="preserve">, </w:t>
      </w:r>
      <w:r w:rsidR="00642EA6" w:rsidRPr="00D777E4">
        <w:rPr>
          <w:rFonts w:ascii="PermianSerifTypeface" w:hAnsi="PermianSerifTypeface" w:cs="Times New Roman"/>
          <w:sz w:val="24"/>
          <w:szCs w:val="24"/>
        </w:rPr>
        <w:t>de organizare și efectuare a</w:t>
      </w:r>
      <w:r w:rsidR="008D3313" w:rsidRPr="00D777E4">
        <w:rPr>
          <w:rFonts w:ascii="PermianSerifTypeface" w:hAnsi="PermianSerifTypeface" w:cs="Times New Roman"/>
          <w:sz w:val="24"/>
          <w:szCs w:val="24"/>
        </w:rPr>
        <w:t xml:space="preserve"> </w:t>
      </w:r>
      <w:r w:rsidR="00642EA6" w:rsidRPr="00D777E4">
        <w:rPr>
          <w:rFonts w:ascii="PermianSerifTypeface" w:hAnsi="PermianSerifTypeface" w:cs="Times New Roman"/>
          <w:sz w:val="24"/>
          <w:szCs w:val="24"/>
        </w:rPr>
        <w:t>procedurii de control aplicate Depozitarului central</w:t>
      </w:r>
      <w:r w:rsidR="008D3313" w:rsidRPr="00D777E4">
        <w:rPr>
          <w:rFonts w:ascii="PermianSerifTypeface" w:hAnsi="PermianSerifTypeface" w:cs="Times New Roman"/>
          <w:sz w:val="24"/>
          <w:szCs w:val="24"/>
        </w:rPr>
        <w:t xml:space="preserve"> unic al valorilor mobiliare (în continuare – Depozitarul central</w:t>
      </w:r>
      <w:r w:rsidR="004B6752" w:rsidRPr="00D777E4">
        <w:rPr>
          <w:rFonts w:ascii="PermianSerifTypeface" w:hAnsi="PermianSerifTypeface" w:cs="Times New Roman"/>
          <w:sz w:val="24"/>
          <w:szCs w:val="24"/>
        </w:rPr>
        <w:t xml:space="preserve"> unic</w:t>
      </w:r>
      <w:r w:rsidR="008D3313" w:rsidRPr="00D777E4">
        <w:rPr>
          <w:rFonts w:ascii="PermianSerifTypeface" w:hAnsi="PermianSerifTypeface" w:cs="Times New Roman"/>
          <w:sz w:val="24"/>
          <w:szCs w:val="24"/>
        </w:rPr>
        <w:t>)</w:t>
      </w:r>
      <w:r w:rsidR="000E686A" w:rsidRPr="00D777E4">
        <w:rPr>
          <w:rFonts w:ascii="PermianSerifTypeface" w:hAnsi="PermianSerifTypeface" w:cs="Times New Roman"/>
          <w:sz w:val="24"/>
          <w:szCs w:val="24"/>
        </w:rPr>
        <w:t xml:space="preserve"> de c</w:t>
      </w:r>
      <w:proofErr w:type="spellStart"/>
      <w:r w:rsidR="000E686A" w:rsidRPr="00D777E4">
        <w:rPr>
          <w:rFonts w:ascii="PermianSerifTypeface" w:hAnsi="PermianSerifTypeface" w:cs="Times New Roman"/>
          <w:sz w:val="24"/>
          <w:szCs w:val="24"/>
          <w:lang w:val="ro-RO"/>
        </w:rPr>
        <w:t>ătre</w:t>
      </w:r>
      <w:proofErr w:type="spellEnd"/>
      <w:r w:rsidR="000E686A" w:rsidRPr="00D777E4">
        <w:rPr>
          <w:rFonts w:ascii="PermianSerifTypeface" w:hAnsi="PermianSerifTypeface" w:cs="Times New Roman"/>
          <w:sz w:val="24"/>
          <w:szCs w:val="24"/>
          <w:lang w:val="ro-RO"/>
        </w:rPr>
        <w:t xml:space="preserve"> Banca Națională a Moldovei</w:t>
      </w:r>
      <w:r w:rsidR="00536C0D">
        <w:rPr>
          <w:rFonts w:ascii="PermianSerifTypeface" w:hAnsi="PermianSerifTypeface" w:cs="Times New Roman"/>
          <w:sz w:val="24"/>
          <w:szCs w:val="24"/>
          <w:lang w:val="ro-RO"/>
        </w:rPr>
        <w:t xml:space="preserve"> (în continuare – BNM)</w:t>
      </w:r>
      <w:r w:rsidR="00642EA6" w:rsidRPr="00D777E4">
        <w:rPr>
          <w:rFonts w:ascii="PermianSerifTypeface" w:hAnsi="PermianSerifTypeface" w:cs="Times New Roman"/>
          <w:sz w:val="24"/>
          <w:szCs w:val="24"/>
        </w:rPr>
        <w:t xml:space="preserve">, </w:t>
      </w:r>
      <w:r w:rsidR="00564030" w:rsidRPr="00D777E4">
        <w:rPr>
          <w:rFonts w:ascii="PermianSerifTypeface" w:hAnsi="PermianSerifTypeface" w:cs="Times New Roman"/>
          <w:sz w:val="24"/>
          <w:szCs w:val="24"/>
        </w:rPr>
        <w:t>normele</w:t>
      </w:r>
      <w:r w:rsidR="003C1E98" w:rsidRPr="00D777E4">
        <w:rPr>
          <w:rFonts w:ascii="PermianSerifTypeface" w:hAnsi="PermianSerifTypeface" w:cs="Times New Roman"/>
          <w:sz w:val="24"/>
          <w:szCs w:val="24"/>
        </w:rPr>
        <w:t xml:space="preserve"> cu privire la</w:t>
      </w:r>
      <w:r w:rsidR="00564030" w:rsidRPr="00D777E4">
        <w:rPr>
          <w:rFonts w:ascii="PermianSerifTypeface" w:hAnsi="PermianSerifTypeface" w:cs="Times New Roman"/>
          <w:sz w:val="24"/>
          <w:szCs w:val="24"/>
        </w:rPr>
        <w:t xml:space="preserve"> </w:t>
      </w:r>
      <w:r w:rsidR="00642EA6" w:rsidRPr="00D777E4">
        <w:rPr>
          <w:rFonts w:ascii="PermianSerifTypeface" w:hAnsi="PermianSerifTypeface" w:cs="Times New Roman"/>
          <w:sz w:val="24"/>
          <w:szCs w:val="24"/>
        </w:rPr>
        <w:t>adresare</w:t>
      </w:r>
      <w:r w:rsidR="003C1E98" w:rsidRPr="00D777E4">
        <w:rPr>
          <w:rFonts w:ascii="PermianSerifTypeface" w:hAnsi="PermianSerifTypeface" w:cs="Times New Roman"/>
          <w:sz w:val="24"/>
          <w:szCs w:val="24"/>
        </w:rPr>
        <w:t>a</w:t>
      </w:r>
      <w:r w:rsidR="00642EA6" w:rsidRPr="00D777E4">
        <w:rPr>
          <w:rFonts w:ascii="PermianSerifTypeface" w:hAnsi="PermianSerifTypeface" w:cs="Times New Roman"/>
          <w:sz w:val="24"/>
          <w:szCs w:val="24"/>
        </w:rPr>
        <w:t xml:space="preserve"> recomandărilor, </w:t>
      </w:r>
      <w:r w:rsidR="005A0716" w:rsidRPr="00D777E4">
        <w:rPr>
          <w:rFonts w:ascii="PermianSerifTypeface" w:hAnsi="PermianSerifTypeface" w:cs="Times New Roman"/>
          <w:sz w:val="24"/>
          <w:szCs w:val="24"/>
        </w:rPr>
        <w:t>emitere</w:t>
      </w:r>
      <w:r w:rsidR="00642EA6" w:rsidRPr="00D777E4">
        <w:rPr>
          <w:rFonts w:ascii="PermianSerifTypeface" w:hAnsi="PermianSerifTypeface" w:cs="Times New Roman"/>
          <w:sz w:val="24"/>
          <w:szCs w:val="24"/>
        </w:rPr>
        <w:t xml:space="preserve">a prescripțiilor și </w:t>
      </w:r>
      <w:r w:rsidR="005A0716" w:rsidRPr="00D777E4">
        <w:rPr>
          <w:rFonts w:ascii="PermianSerifTypeface" w:hAnsi="PermianSerifTypeface" w:cs="Times New Roman"/>
          <w:sz w:val="24"/>
          <w:szCs w:val="24"/>
        </w:rPr>
        <w:t xml:space="preserve">aplicarea </w:t>
      </w:r>
      <w:r w:rsidR="00642EA6" w:rsidRPr="00D777E4">
        <w:rPr>
          <w:rFonts w:ascii="PermianSerifTypeface" w:hAnsi="PermianSerifTypeface" w:cs="Times New Roman"/>
          <w:sz w:val="24"/>
          <w:szCs w:val="24"/>
        </w:rPr>
        <w:t xml:space="preserve">sancțiunilor față de acesta </w:t>
      </w:r>
      <w:r w:rsidR="003C1E98" w:rsidRPr="00D777E4">
        <w:rPr>
          <w:rFonts w:ascii="PermianSerifTypeface" w:hAnsi="PermianSerifTypeface" w:cs="Times New Roman"/>
          <w:sz w:val="24"/>
          <w:szCs w:val="24"/>
          <w:lang w:val="ro-RO"/>
        </w:rPr>
        <w:t>în condițiile</w:t>
      </w:r>
      <w:r w:rsidR="008B603A" w:rsidRPr="00D777E4">
        <w:rPr>
          <w:rFonts w:ascii="PermianSerifTypeface" w:hAnsi="PermianSerifTypeface" w:cs="Times New Roman"/>
          <w:sz w:val="24"/>
          <w:szCs w:val="24"/>
        </w:rPr>
        <w:t xml:space="preserve"> art. 23</w:t>
      </w:r>
      <w:r w:rsidR="00206415" w:rsidRPr="00D777E4">
        <w:rPr>
          <w:rFonts w:ascii="PermianSerifTypeface" w:hAnsi="PermianSerifTypeface" w:cs="Times New Roman"/>
          <w:sz w:val="24"/>
          <w:szCs w:val="24"/>
        </w:rPr>
        <w:t>,</w:t>
      </w:r>
      <w:r w:rsidR="00F57F33" w:rsidRPr="00D777E4">
        <w:rPr>
          <w:rFonts w:ascii="PermianSerifTypeface" w:hAnsi="PermianSerifTypeface" w:cs="Times New Roman"/>
          <w:sz w:val="24"/>
          <w:szCs w:val="24"/>
        </w:rPr>
        <w:t xml:space="preserve"> </w:t>
      </w:r>
      <w:r w:rsidR="008B603A" w:rsidRPr="00D777E4">
        <w:rPr>
          <w:rFonts w:ascii="PermianSerifTypeface" w:hAnsi="PermianSerifTypeface" w:cs="Times New Roman"/>
          <w:sz w:val="24"/>
          <w:szCs w:val="24"/>
        </w:rPr>
        <w:t>26</w:t>
      </w:r>
      <w:r w:rsidR="00206415" w:rsidRPr="00D777E4">
        <w:rPr>
          <w:rFonts w:ascii="PermianSerifTypeface" w:hAnsi="PermianSerifTypeface" w:cs="Times New Roman"/>
          <w:sz w:val="24"/>
          <w:szCs w:val="24"/>
        </w:rPr>
        <w:t xml:space="preserve"> și 41</w:t>
      </w:r>
      <w:r w:rsidR="008B603A" w:rsidRPr="00D777E4">
        <w:rPr>
          <w:rFonts w:ascii="PermianSerifTypeface" w:hAnsi="PermianSerifTypeface" w:cs="Times New Roman"/>
          <w:sz w:val="24"/>
          <w:szCs w:val="24"/>
        </w:rPr>
        <w:t xml:space="preserve"> din Legea nr. 234</w:t>
      </w:r>
      <w:r w:rsidRPr="00D777E4">
        <w:rPr>
          <w:rFonts w:ascii="PermianSerifTypeface" w:hAnsi="PermianSerifTypeface" w:cs="Times New Roman"/>
          <w:sz w:val="24"/>
          <w:szCs w:val="24"/>
        </w:rPr>
        <w:t>/</w:t>
      </w:r>
      <w:r w:rsidR="008B603A" w:rsidRPr="00D777E4">
        <w:rPr>
          <w:rFonts w:ascii="PermianSerifTypeface" w:hAnsi="PermianSerifTypeface" w:cs="Times New Roman"/>
          <w:sz w:val="24"/>
          <w:szCs w:val="24"/>
        </w:rPr>
        <w:t>2016 cu privire la Depozitarul central unic al valorilor mobiliare (în continuare – Legea nr. 234/2016).</w:t>
      </w:r>
    </w:p>
    <w:p w14:paraId="78DA1807" w14:textId="72AE4217" w:rsidR="002F0B58" w:rsidRPr="00D777E4" w:rsidRDefault="001A4969" w:rsidP="00D777E4">
      <w:pPr>
        <w:pStyle w:val="ListParagraph"/>
        <w:numPr>
          <w:ilvl w:val="0"/>
          <w:numId w:val="1"/>
        </w:numPr>
        <w:tabs>
          <w:tab w:val="left" w:pos="851"/>
        </w:tabs>
        <w:spacing w:line="276" w:lineRule="auto"/>
        <w:ind w:left="0" w:firstLine="567"/>
        <w:jc w:val="both"/>
        <w:rPr>
          <w:rFonts w:ascii="PermianSerifTypeface" w:hAnsi="PermianSerifTypeface" w:cs="Times New Roman"/>
          <w:sz w:val="24"/>
          <w:szCs w:val="24"/>
        </w:rPr>
      </w:pPr>
      <w:r w:rsidRPr="00D777E4">
        <w:rPr>
          <w:rFonts w:ascii="PermianSerifTypeface" w:hAnsi="PermianSerifTypeface" w:cs="Times New Roman"/>
          <w:sz w:val="24"/>
          <w:szCs w:val="24"/>
        </w:rPr>
        <w:t>Termenii și expresiile utilizate în prezentul Regulament au semnificațiile prevăzute în Legea nr. 548/1995</w:t>
      </w:r>
      <w:r w:rsidR="003C1E98" w:rsidRPr="00D777E4">
        <w:rPr>
          <w:rFonts w:ascii="PermianSerifTypeface" w:hAnsi="PermianSerifTypeface" w:cs="Times New Roman"/>
          <w:sz w:val="24"/>
          <w:szCs w:val="24"/>
        </w:rPr>
        <w:t xml:space="preserve"> cu privire la Banca Națională a Moldovei (în continuare – Legea nr. 548/1995)</w:t>
      </w:r>
      <w:r w:rsidRPr="00D777E4">
        <w:rPr>
          <w:rFonts w:ascii="PermianSerifTypeface" w:hAnsi="PermianSerifTypeface" w:cs="Times New Roman"/>
          <w:sz w:val="24"/>
          <w:szCs w:val="24"/>
        </w:rPr>
        <w:t>, Legea nr. 234/2016</w:t>
      </w:r>
      <w:r w:rsidR="0056590E" w:rsidRPr="00D777E4">
        <w:rPr>
          <w:rFonts w:ascii="PermianSerifTypeface" w:hAnsi="PermianSerifTypeface" w:cs="Times New Roman"/>
          <w:sz w:val="24"/>
          <w:szCs w:val="24"/>
        </w:rPr>
        <w:t xml:space="preserve"> </w:t>
      </w:r>
      <w:r w:rsidR="0056590E" w:rsidRPr="00D777E4">
        <w:rPr>
          <w:rFonts w:ascii="PermianSerifTypeface" w:hAnsi="PermianSerifTypeface" w:cs="Times New Roman"/>
          <w:sz w:val="24"/>
          <w:szCs w:val="24"/>
          <w:lang w:val="ro-RO"/>
        </w:rPr>
        <w:t xml:space="preserve">și </w:t>
      </w:r>
      <w:r w:rsidRPr="00D777E4">
        <w:rPr>
          <w:rFonts w:ascii="PermianSerifTypeface" w:hAnsi="PermianSerifTypeface" w:cs="Times New Roman"/>
          <w:sz w:val="24"/>
          <w:szCs w:val="24"/>
        </w:rPr>
        <w:t xml:space="preserve">Legea nr. 183/2016 cu privire la caracterul definitiv al decontării în sistemele de plăți </w:t>
      </w:r>
      <w:proofErr w:type="spellStart"/>
      <w:r w:rsidRPr="00D777E4">
        <w:rPr>
          <w:rFonts w:ascii="PermianSerifTypeface" w:hAnsi="PermianSerifTypeface" w:cs="Times New Roman"/>
          <w:sz w:val="24"/>
          <w:szCs w:val="24"/>
        </w:rPr>
        <w:t>şi</w:t>
      </w:r>
      <w:proofErr w:type="spellEnd"/>
      <w:r w:rsidRPr="00D777E4">
        <w:rPr>
          <w:rFonts w:ascii="PermianSerifTypeface" w:hAnsi="PermianSerifTypeface" w:cs="Times New Roman"/>
          <w:sz w:val="24"/>
          <w:szCs w:val="24"/>
        </w:rPr>
        <w:t xml:space="preserve"> de decontare a instrumentelor financiare</w:t>
      </w:r>
      <w:r w:rsidR="00536C0D">
        <w:rPr>
          <w:rFonts w:ascii="PermianSerifTypeface" w:hAnsi="PermianSerifTypeface" w:cs="Times New Roman"/>
          <w:sz w:val="24"/>
          <w:szCs w:val="24"/>
        </w:rPr>
        <w:t xml:space="preserve"> </w:t>
      </w:r>
      <w:r w:rsidR="004254FD" w:rsidRPr="00D777E4">
        <w:rPr>
          <w:rFonts w:ascii="PermianSerifTypeface" w:eastAsia="Times New Roman" w:hAnsi="PermianSerifTypeface" w:cs="Times New Roman"/>
          <w:sz w:val="24"/>
          <w:szCs w:val="24"/>
          <w:lang w:eastAsia="ro-MD"/>
        </w:rPr>
        <w:t>(în continuare – Legea nr. 183/2016)</w:t>
      </w:r>
      <w:r w:rsidR="00117E89" w:rsidRPr="00D777E4">
        <w:rPr>
          <w:rFonts w:ascii="PermianSerifTypeface" w:hAnsi="PermianSerifTypeface" w:cs="Times New Roman"/>
          <w:sz w:val="24"/>
          <w:szCs w:val="24"/>
        </w:rPr>
        <w:t>.</w:t>
      </w:r>
    </w:p>
    <w:p w14:paraId="52A0C717" w14:textId="75221A7E" w:rsidR="001A4969" w:rsidRPr="00D777E4" w:rsidRDefault="00067B5B" w:rsidP="00D777E4">
      <w:pPr>
        <w:pStyle w:val="ListParagraph"/>
        <w:numPr>
          <w:ilvl w:val="0"/>
          <w:numId w:val="1"/>
        </w:numPr>
        <w:tabs>
          <w:tab w:val="left" w:pos="851"/>
        </w:tabs>
        <w:spacing w:line="276" w:lineRule="auto"/>
        <w:ind w:left="0" w:firstLine="567"/>
        <w:jc w:val="both"/>
        <w:rPr>
          <w:rFonts w:ascii="PermianSerifTypeface" w:hAnsi="PermianSerifTypeface" w:cs="Times New Roman"/>
          <w:sz w:val="24"/>
          <w:szCs w:val="24"/>
        </w:rPr>
      </w:pPr>
      <w:r>
        <w:rPr>
          <w:rFonts w:ascii="PermianSerifTypeface" w:eastAsia="Times New Roman" w:hAnsi="PermianSerifTypeface" w:cs="Times New Roman"/>
          <w:sz w:val="24"/>
          <w:szCs w:val="24"/>
          <w:lang w:eastAsia="ro-MD"/>
        </w:rPr>
        <w:t>BNM</w:t>
      </w:r>
      <w:r w:rsidR="00536C0D">
        <w:rPr>
          <w:rFonts w:ascii="PermianSerifTypeface" w:eastAsia="Times New Roman" w:hAnsi="PermianSerifTypeface" w:cs="Times New Roman"/>
          <w:sz w:val="24"/>
          <w:szCs w:val="24"/>
          <w:lang w:eastAsia="ro-MD"/>
        </w:rPr>
        <w:t xml:space="preserve"> </w:t>
      </w:r>
      <w:r w:rsidR="001A4969" w:rsidRPr="00D777E4">
        <w:rPr>
          <w:rFonts w:ascii="PermianSerifTypeface" w:eastAsia="Times New Roman" w:hAnsi="PermianSerifTypeface" w:cs="Times New Roman"/>
          <w:sz w:val="24"/>
          <w:szCs w:val="24"/>
          <w:lang w:eastAsia="ro-MD"/>
        </w:rPr>
        <w:t xml:space="preserve">supraveghează Depozitarul central </w:t>
      </w:r>
      <w:r w:rsidR="004B6752" w:rsidRPr="00D777E4">
        <w:rPr>
          <w:rFonts w:ascii="PermianSerifTypeface" w:eastAsia="Times New Roman" w:hAnsi="PermianSerifTypeface" w:cs="Times New Roman"/>
          <w:sz w:val="24"/>
          <w:szCs w:val="24"/>
          <w:lang w:eastAsia="ro-MD"/>
        </w:rPr>
        <w:t xml:space="preserve">unic </w:t>
      </w:r>
      <w:r w:rsidR="001A4969" w:rsidRPr="00D777E4">
        <w:rPr>
          <w:rFonts w:ascii="PermianSerifTypeface" w:eastAsia="Times New Roman" w:hAnsi="PermianSerifTypeface" w:cs="Times New Roman"/>
          <w:sz w:val="24"/>
          <w:szCs w:val="24"/>
          <w:lang w:eastAsia="ro-MD"/>
        </w:rPr>
        <w:t xml:space="preserve">în vederea verificării conformității cu prevederile Legii </w:t>
      </w:r>
      <w:r w:rsidR="001A4969" w:rsidRPr="00D777E4">
        <w:rPr>
          <w:rFonts w:ascii="PermianSerifTypeface" w:hAnsi="PermianSerifTypeface" w:cs="Times New Roman"/>
          <w:sz w:val="24"/>
          <w:szCs w:val="24"/>
        </w:rPr>
        <w:t xml:space="preserve">nr. 234/2016 și a actelor normative emise </w:t>
      </w:r>
      <w:r w:rsidR="00117E89" w:rsidRPr="00D777E4">
        <w:rPr>
          <w:rFonts w:ascii="PermianSerifTypeface" w:hAnsi="PermianSerifTypeface" w:cs="Times New Roman"/>
          <w:sz w:val="24"/>
          <w:szCs w:val="24"/>
        </w:rPr>
        <w:t xml:space="preserve">în vederea </w:t>
      </w:r>
      <w:r w:rsidR="001A4969" w:rsidRPr="00D777E4">
        <w:rPr>
          <w:rFonts w:ascii="PermianSerifTypeface" w:hAnsi="PermianSerifTypeface" w:cs="Times New Roman"/>
          <w:sz w:val="24"/>
          <w:szCs w:val="24"/>
        </w:rPr>
        <w:t>executării acesteia</w:t>
      </w:r>
      <w:r w:rsidR="001A4969" w:rsidRPr="00D777E4">
        <w:rPr>
          <w:rFonts w:ascii="PermianSerifTypeface" w:eastAsia="Times New Roman" w:hAnsi="PermianSerifTypeface" w:cs="Times New Roman"/>
          <w:sz w:val="24"/>
          <w:szCs w:val="24"/>
          <w:lang w:eastAsia="ro-MD"/>
        </w:rPr>
        <w:t>,</w:t>
      </w:r>
      <w:r w:rsidR="00392AB4" w:rsidRPr="00D777E4">
        <w:rPr>
          <w:rFonts w:ascii="PermianSerifTypeface" w:eastAsia="Times New Roman" w:hAnsi="PermianSerifTypeface" w:cs="Times New Roman"/>
          <w:sz w:val="24"/>
          <w:szCs w:val="24"/>
          <w:lang w:eastAsia="ro-MD"/>
        </w:rPr>
        <w:t xml:space="preserve"> Legii nr</w:t>
      </w:r>
      <w:r w:rsidR="004C254C" w:rsidRPr="00D777E4">
        <w:rPr>
          <w:rFonts w:ascii="PermianSerifTypeface" w:eastAsia="Times New Roman" w:hAnsi="PermianSerifTypeface" w:cs="Times New Roman"/>
          <w:sz w:val="24"/>
          <w:szCs w:val="24"/>
          <w:lang w:eastAsia="ro-MD"/>
        </w:rPr>
        <w:t>.</w:t>
      </w:r>
      <w:r w:rsidR="00392AB4" w:rsidRPr="00D777E4">
        <w:rPr>
          <w:rFonts w:ascii="PermianSerifTypeface" w:eastAsia="Times New Roman" w:hAnsi="PermianSerifTypeface" w:cs="Times New Roman"/>
          <w:sz w:val="24"/>
          <w:szCs w:val="24"/>
          <w:lang w:eastAsia="ro-MD"/>
        </w:rPr>
        <w:t xml:space="preserve"> 1134/1</w:t>
      </w:r>
      <w:r w:rsidR="00954001" w:rsidRPr="00D777E4">
        <w:rPr>
          <w:rFonts w:ascii="PermianSerifTypeface" w:eastAsia="Times New Roman" w:hAnsi="PermianSerifTypeface" w:cs="Times New Roman"/>
          <w:sz w:val="24"/>
          <w:szCs w:val="24"/>
          <w:lang w:eastAsia="ro-MD"/>
        </w:rPr>
        <w:t>9</w:t>
      </w:r>
      <w:r w:rsidR="00392AB4" w:rsidRPr="00D777E4">
        <w:rPr>
          <w:rFonts w:ascii="PermianSerifTypeface" w:eastAsia="Times New Roman" w:hAnsi="PermianSerifTypeface" w:cs="Times New Roman"/>
          <w:sz w:val="24"/>
          <w:szCs w:val="24"/>
          <w:lang w:eastAsia="ro-MD"/>
        </w:rPr>
        <w:t>97</w:t>
      </w:r>
      <w:r w:rsidR="001A4969" w:rsidRPr="00D777E4">
        <w:rPr>
          <w:rFonts w:ascii="PermianSerifTypeface" w:eastAsia="Times New Roman" w:hAnsi="PermianSerifTypeface" w:cs="Times New Roman"/>
          <w:sz w:val="24"/>
          <w:szCs w:val="24"/>
          <w:lang w:eastAsia="ro-MD"/>
        </w:rPr>
        <w:t xml:space="preserve"> </w:t>
      </w:r>
      <w:r w:rsidR="00392AB4" w:rsidRPr="00D777E4">
        <w:rPr>
          <w:rFonts w:ascii="PermianSerifTypeface" w:eastAsia="Times New Roman" w:hAnsi="PermianSerifTypeface" w:cs="Times New Roman"/>
          <w:sz w:val="24"/>
          <w:szCs w:val="24"/>
          <w:lang w:eastAsia="ro-MD"/>
        </w:rPr>
        <w:t>privind societățile pe acțiuni</w:t>
      </w:r>
      <w:r w:rsidR="004E1F15" w:rsidRPr="00D777E4">
        <w:rPr>
          <w:rFonts w:ascii="PermianSerifTypeface" w:eastAsia="Times New Roman" w:hAnsi="PermianSerifTypeface" w:cs="Times New Roman"/>
          <w:sz w:val="24"/>
          <w:szCs w:val="24"/>
          <w:lang w:eastAsia="ro-MD"/>
        </w:rPr>
        <w:t xml:space="preserve"> (în continuare</w:t>
      </w:r>
      <w:r w:rsidR="00536C0D">
        <w:rPr>
          <w:rFonts w:ascii="PermianSerifTypeface" w:eastAsia="Times New Roman" w:hAnsi="PermianSerifTypeface" w:cs="Times New Roman"/>
          <w:sz w:val="24"/>
          <w:szCs w:val="24"/>
          <w:lang w:eastAsia="ro-MD"/>
        </w:rPr>
        <w:t xml:space="preserve"> - </w:t>
      </w:r>
      <w:r w:rsidR="004E1F15" w:rsidRPr="00D777E4">
        <w:rPr>
          <w:rFonts w:ascii="PermianSerifTypeface" w:eastAsia="Times New Roman" w:hAnsi="PermianSerifTypeface" w:cs="Times New Roman"/>
          <w:sz w:val="24"/>
          <w:szCs w:val="24"/>
          <w:lang w:eastAsia="ro-MD"/>
        </w:rPr>
        <w:t xml:space="preserve"> Legea nr. 1134/1997)</w:t>
      </w:r>
      <w:r w:rsidR="008314F0" w:rsidRPr="00D777E4">
        <w:rPr>
          <w:rFonts w:ascii="PermianSerifTypeface" w:eastAsia="Times New Roman" w:hAnsi="PermianSerifTypeface" w:cs="Times New Roman"/>
          <w:sz w:val="24"/>
          <w:szCs w:val="24"/>
          <w:lang w:eastAsia="ro-MD"/>
        </w:rPr>
        <w:t xml:space="preserve"> </w:t>
      </w:r>
      <w:r w:rsidR="009804D1" w:rsidRPr="00D777E4">
        <w:rPr>
          <w:rFonts w:ascii="PermianSerifTypeface" w:eastAsia="Times New Roman" w:hAnsi="PermianSerifTypeface" w:cs="Times New Roman"/>
          <w:sz w:val="24"/>
          <w:szCs w:val="24"/>
          <w:lang w:eastAsia="ro-MD"/>
        </w:rPr>
        <w:t>și ale</w:t>
      </w:r>
      <w:r w:rsidR="00473AFD" w:rsidRPr="00D777E4">
        <w:rPr>
          <w:rFonts w:ascii="PermianSerifTypeface" w:hAnsi="PermianSerifTypeface"/>
        </w:rPr>
        <w:t xml:space="preserve"> </w:t>
      </w:r>
      <w:r w:rsidR="00473AFD" w:rsidRPr="00D777E4">
        <w:rPr>
          <w:rFonts w:ascii="PermianSerifTypeface" w:eastAsia="Times New Roman" w:hAnsi="PermianSerifTypeface" w:cs="Times New Roman"/>
          <w:sz w:val="24"/>
          <w:szCs w:val="24"/>
          <w:lang w:eastAsia="ro-MD"/>
        </w:rPr>
        <w:t>Leg</w:t>
      </w:r>
      <w:r w:rsidR="00CA7244" w:rsidRPr="00D777E4">
        <w:rPr>
          <w:rFonts w:ascii="PermianSerifTypeface" w:eastAsia="Times New Roman" w:hAnsi="PermianSerifTypeface" w:cs="Times New Roman"/>
          <w:sz w:val="24"/>
          <w:szCs w:val="24"/>
          <w:lang w:eastAsia="ro-MD"/>
        </w:rPr>
        <w:t>ii</w:t>
      </w:r>
      <w:r w:rsidR="00473AFD" w:rsidRPr="00D777E4">
        <w:rPr>
          <w:rFonts w:ascii="PermianSerifTypeface" w:eastAsia="Times New Roman" w:hAnsi="PermianSerifTypeface" w:cs="Times New Roman"/>
          <w:sz w:val="24"/>
          <w:szCs w:val="24"/>
          <w:lang w:eastAsia="ro-MD"/>
        </w:rPr>
        <w:t xml:space="preserve"> nr. 183/2016,</w:t>
      </w:r>
      <w:r w:rsidR="00392AB4" w:rsidRPr="00D777E4">
        <w:rPr>
          <w:rFonts w:ascii="PermianSerifTypeface" w:eastAsia="Times New Roman" w:hAnsi="PermianSerifTypeface" w:cs="Times New Roman"/>
          <w:sz w:val="24"/>
          <w:szCs w:val="24"/>
          <w:lang w:eastAsia="ro-MD"/>
        </w:rPr>
        <w:t xml:space="preserve"> </w:t>
      </w:r>
      <w:r w:rsidR="001A4969" w:rsidRPr="00D777E4">
        <w:rPr>
          <w:rFonts w:ascii="PermianSerifTypeface" w:eastAsia="Times New Roman" w:hAnsi="PermianSerifTypeface" w:cs="Times New Roman"/>
          <w:sz w:val="24"/>
          <w:szCs w:val="24"/>
          <w:lang w:eastAsia="ro-MD"/>
        </w:rPr>
        <w:t>precum și</w:t>
      </w:r>
      <w:r w:rsidR="009804D1" w:rsidRPr="00D777E4">
        <w:rPr>
          <w:rFonts w:ascii="PermianSerifTypeface" w:eastAsia="Times New Roman" w:hAnsi="PermianSerifTypeface" w:cs="Times New Roman"/>
          <w:sz w:val="24"/>
          <w:szCs w:val="24"/>
          <w:lang w:eastAsia="ro-MD"/>
        </w:rPr>
        <w:t xml:space="preserve"> în vederea</w:t>
      </w:r>
      <w:r w:rsidR="001A4969" w:rsidRPr="00D777E4">
        <w:rPr>
          <w:rFonts w:ascii="PermianSerifTypeface" w:eastAsia="Times New Roman" w:hAnsi="PermianSerifTypeface" w:cs="Times New Roman"/>
          <w:sz w:val="24"/>
          <w:szCs w:val="24"/>
          <w:lang w:eastAsia="ro-MD"/>
        </w:rPr>
        <w:t xml:space="preserve"> </w:t>
      </w:r>
      <w:r w:rsidR="005A0716" w:rsidRPr="00D777E4">
        <w:rPr>
          <w:rFonts w:ascii="PermianSerifTypeface" w:eastAsia="Times New Roman" w:hAnsi="PermianSerifTypeface" w:cs="Times New Roman"/>
          <w:sz w:val="24"/>
          <w:szCs w:val="24"/>
          <w:lang w:eastAsia="ro-MD"/>
        </w:rPr>
        <w:t>verific</w:t>
      </w:r>
      <w:proofErr w:type="spellStart"/>
      <w:r w:rsidR="005A0716" w:rsidRPr="00D777E4">
        <w:rPr>
          <w:rFonts w:ascii="PermianSerifTypeface" w:eastAsia="Times New Roman" w:hAnsi="PermianSerifTypeface" w:cs="Times New Roman"/>
          <w:sz w:val="24"/>
          <w:szCs w:val="24"/>
          <w:lang w:val="ro-RO" w:eastAsia="ro-MD"/>
        </w:rPr>
        <w:t>ării</w:t>
      </w:r>
      <w:proofErr w:type="spellEnd"/>
      <w:r w:rsidR="005A0716" w:rsidRPr="00D777E4">
        <w:rPr>
          <w:rFonts w:ascii="PermianSerifTypeface" w:eastAsia="Times New Roman" w:hAnsi="PermianSerifTypeface" w:cs="Times New Roman"/>
          <w:sz w:val="24"/>
          <w:szCs w:val="24"/>
          <w:lang w:val="ro-RO" w:eastAsia="ro-MD"/>
        </w:rPr>
        <w:t xml:space="preserve"> modului de aplicare a politicilor de</w:t>
      </w:r>
      <w:r w:rsidR="001A4969" w:rsidRPr="00D777E4">
        <w:rPr>
          <w:rFonts w:ascii="PermianSerifTypeface" w:eastAsia="Times New Roman" w:hAnsi="PermianSerifTypeface" w:cs="Times New Roman"/>
          <w:sz w:val="24"/>
          <w:szCs w:val="24"/>
          <w:lang w:eastAsia="ro-MD"/>
        </w:rPr>
        <w:t xml:space="preserve"> </w:t>
      </w:r>
      <w:r w:rsidR="0056590E" w:rsidRPr="00D777E4">
        <w:rPr>
          <w:rFonts w:ascii="PermianSerifTypeface" w:eastAsia="Times New Roman" w:hAnsi="PermianSerifTypeface" w:cs="Times New Roman"/>
          <w:sz w:val="24"/>
          <w:szCs w:val="24"/>
          <w:lang w:eastAsia="ro-MD"/>
        </w:rPr>
        <w:t>identific</w:t>
      </w:r>
      <w:r w:rsidR="005A0716" w:rsidRPr="00D777E4">
        <w:rPr>
          <w:rFonts w:ascii="PermianSerifTypeface" w:eastAsia="Times New Roman" w:hAnsi="PermianSerifTypeface" w:cs="Times New Roman"/>
          <w:sz w:val="24"/>
          <w:szCs w:val="24"/>
          <w:lang w:eastAsia="ro-MD"/>
        </w:rPr>
        <w:t>are</w:t>
      </w:r>
      <w:r w:rsidR="0056590E" w:rsidRPr="00D777E4">
        <w:rPr>
          <w:rFonts w:ascii="PermianSerifTypeface" w:eastAsia="Times New Roman" w:hAnsi="PermianSerifTypeface" w:cs="Times New Roman"/>
          <w:sz w:val="24"/>
          <w:szCs w:val="24"/>
          <w:lang w:eastAsia="ro-MD"/>
        </w:rPr>
        <w:t xml:space="preserve">, </w:t>
      </w:r>
      <w:r w:rsidR="005A0716" w:rsidRPr="00D777E4">
        <w:rPr>
          <w:rFonts w:ascii="PermianSerifTypeface" w:eastAsia="Times New Roman" w:hAnsi="PermianSerifTypeface" w:cs="Times New Roman"/>
          <w:sz w:val="24"/>
          <w:szCs w:val="24"/>
          <w:lang w:eastAsia="ro-MD"/>
        </w:rPr>
        <w:t>gestionare</w:t>
      </w:r>
      <w:r w:rsidR="0056590E" w:rsidRPr="00D777E4">
        <w:rPr>
          <w:rFonts w:ascii="PermianSerifTypeface" w:eastAsia="Times New Roman" w:hAnsi="PermianSerifTypeface" w:cs="Times New Roman"/>
          <w:sz w:val="24"/>
          <w:szCs w:val="24"/>
          <w:lang w:eastAsia="ro-MD"/>
        </w:rPr>
        <w:t xml:space="preserve">, </w:t>
      </w:r>
      <w:r w:rsidR="005A0716" w:rsidRPr="00D777E4">
        <w:rPr>
          <w:rFonts w:ascii="PermianSerifTypeface" w:eastAsia="Times New Roman" w:hAnsi="PermianSerifTypeface" w:cs="Times New Roman"/>
          <w:sz w:val="24"/>
          <w:szCs w:val="24"/>
          <w:lang w:eastAsia="ro-MD"/>
        </w:rPr>
        <w:t xml:space="preserve">monitorizare </w:t>
      </w:r>
      <w:proofErr w:type="spellStart"/>
      <w:r w:rsidR="0056590E" w:rsidRPr="00D777E4">
        <w:rPr>
          <w:rFonts w:ascii="PermianSerifTypeface" w:eastAsia="Times New Roman" w:hAnsi="PermianSerifTypeface" w:cs="Times New Roman"/>
          <w:sz w:val="24"/>
          <w:szCs w:val="24"/>
          <w:lang w:eastAsia="ro-MD"/>
        </w:rPr>
        <w:t>şi</w:t>
      </w:r>
      <w:proofErr w:type="spellEnd"/>
      <w:r w:rsidR="0056590E" w:rsidRPr="00D777E4">
        <w:rPr>
          <w:rFonts w:ascii="PermianSerifTypeface" w:eastAsia="Times New Roman" w:hAnsi="PermianSerifTypeface" w:cs="Times New Roman"/>
          <w:sz w:val="24"/>
          <w:szCs w:val="24"/>
          <w:lang w:eastAsia="ro-MD"/>
        </w:rPr>
        <w:t xml:space="preserve"> </w:t>
      </w:r>
      <w:r w:rsidR="005A0716" w:rsidRPr="00D777E4">
        <w:rPr>
          <w:rFonts w:ascii="PermianSerifTypeface" w:eastAsia="Times New Roman" w:hAnsi="PermianSerifTypeface" w:cs="Times New Roman"/>
          <w:sz w:val="24"/>
          <w:szCs w:val="24"/>
          <w:lang w:eastAsia="ro-MD"/>
        </w:rPr>
        <w:t xml:space="preserve">raportare a </w:t>
      </w:r>
      <w:r w:rsidR="001A4969" w:rsidRPr="00D777E4">
        <w:rPr>
          <w:rFonts w:ascii="PermianSerifTypeface" w:eastAsia="Times New Roman" w:hAnsi="PermianSerifTypeface" w:cs="Times New Roman"/>
          <w:sz w:val="24"/>
          <w:szCs w:val="24"/>
          <w:lang w:eastAsia="ro-MD"/>
        </w:rPr>
        <w:t>riscurilor la care este sau ar putea fi expus Depozitarul central</w:t>
      </w:r>
      <w:r w:rsidR="00316178" w:rsidRPr="00D777E4">
        <w:rPr>
          <w:rFonts w:ascii="PermianSerifTypeface" w:eastAsia="Times New Roman" w:hAnsi="PermianSerifTypeface" w:cs="Times New Roman"/>
          <w:sz w:val="24"/>
          <w:szCs w:val="24"/>
          <w:lang w:eastAsia="ro-MD"/>
        </w:rPr>
        <w:t xml:space="preserve"> unic</w:t>
      </w:r>
      <w:r w:rsidR="001A4969" w:rsidRPr="00D777E4">
        <w:rPr>
          <w:rFonts w:ascii="PermianSerifTypeface" w:eastAsia="Times New Roman" w:hAnsi="PermianSerifTypeface" w:cs="Times New Roman"/>
          <w:sz w:val="24"/>
          <w:szCs w:val="24"/>
          <w:lang w:eastAsia="ro-MD"/>
        </w:rPr>
        <w:t>.</w:t>
      </w:r>
    </w:p>
    <w:p w14:paraId="677262B1" w14:textId="7ED71FFC" w:rsidR="00A635DC" w:rsidRPr="00D777E4" w:rsidRDefault="001A4969" w:rsidP="00D777E4">
      <w:pPr>
        <w:pStyle w:val="ListParagraph"/>
        <w:numPr>
          <w:ilvl w:val="0"/>
          <w:numId w:val="1"/>
        </w:numPr>
        <w:tabs>
          <w:tab w:val="left" w:pos="851"/>
        </w:tabs>
        <w:spacing w:after="0" w:line="276" w:lineRule="auto"/>
        <w:ind w:left="0" w:firstLine="567"/>
        <w:contextualSpacing w:val="0"/>
        <w:jc w:val="both"/>
        <w:rPr>
          <w:rFonts w:ascii="PermianSerifTypeface" w:hAnsi="PermianSerifTypeface" w:cs="Times New Roman"/>
          <w:sz w:val="24"/>
          <w:szCs w:val="24"/>
        </w:rPr>
      </w:pPr>
      <w:r w:rsidRPr="00D777E4">
        <w:rPr>
          <w:rFonts w:ascii="PermianSerifTypeface" w:hAnsi="PermianSerifTypeface" w:cs="Times New Roman"/>
          <w:sz w:val="24"/>
          <w:szCs w:val="24"/>
        </w:rPr>
        <w:t>În cadrul procesului de supraveghere, inclusiv în cadrul procedurilor de control, notificarea</w:t>
      </w:r>
      <w:r w:rsidR="00934E7C" w:rsidRPr="00D777E4">
        <w:rPr>
          <w:rFonts w:ascii="PermianSerifTypeface" w:hAnsi="PermianSerifTypeface" w:cs="Times New Roman"/>
          <w:sz w:val="24"/>
          <w:szCs w:val="24"/>
        </w:rPr>
        <w:t xml:space="preserve"> actelor</w:t>
      </w:r>
      <w:r w:rsidR="001B5870" w:rsidRPr="00D777E4">
        <w:rPr>
          <w:rFonts w:ascii="PermianSerifTypeface" w:hAnsi="PermianSerifTypeface" w:cs="Times New Roman"/>
          <w:sz w:val="24"/>
          <w:szCs w:val="24"/>
        </w:rPr>
        <w:t xml:space="preserve"> cu caracter individual</w:t>
      </w:r>
      <w:r w:rsidR="007F594E" w:rsidRPr="00D777E4">
        <w:rPr>
          <w:rFonts w:ascii="PermianSerifTypeface" w:hAnsi="PermianSerifTypeface" w:cs="Times New Roman"/>
          <w:sz w:val="24"/>
          <w:szCs w:val="24"/>
        </w:rPr>
        <w:t xml:space="preserve">/înscrisurilor </w:t>
      </w:r>
      <w:r w:rsidRPr="00D777E4">
        <w:rPr>
          <w:rFonts w:ascii="PermianSerifTypeface" w:hAnsi="PermianSerifTypeface" w:cs="Times New Roman"/>
          <w:sz w:val="24"/>
          <w:szCs w:val="24"/>
        </w:rPr>
        <w:t>are loc prin mijloace electronice de comunicație, precum conturi de poștă electronică oficiale</w:t>
      </w:r>
      <w:r w:rsidR="00E24BA8" w:rsidRPr="00D777E4">
        <w:rPr>
          <w:rFonts w:ascii="PermianSerifTypeface" w:hAnsi="PermianSerifTypeface" w:cs="Times New Roman"/>
          <w:sz w:val="24"/>
          <w:szCs w:val="24"/>
        </w:rPr>
        <w:t xml:space="preserve"> și/sau Sisteme informatice ale BNM</w:t>
      </w:r>
      <w:r w:rsidR="006D4D0B" w:rsidRPr="00D777E4">
        <w:rPr>
          <w:rFonts w:ascii="PermianSerifTypeface" w:hAnsi="PermianSerifTypeface" w:cs="Times New Roman"/>
          <w:sz w:val="24"/>
          <w:szCs w:val="24"/>
        </w:rPr>
        <w:t>.</w:t>
      </w:r>
    </w:p>
    <w:p w14:paraId="7D029CE3" w14:textId="6EB364E9" w:rsidR="001A4969" w:rsidRPr="00D777E4" w:rsidRDefault="001A4969" w:rsidP="00D777E4">
      <w:pPr>
        <w:pStyle w:val="ListParagraph"/>
        <w:numPr>
          <w:ilvl w:val="0"/>
          <w:numId w:val="1"/>
        </w:numPr>
        <w:tabs>
          <w:tab w:val="left" w:pos="851"/>
        </w:tabs>
        <w:spacing w:after="0" w:line="276" w:lineRule="auto"/>
        <w:ind w:left="0" w:firstLine="567"/>
        <w:contextualSpacing w:val="0"/>
        <w:jc w:val="both"/>
        <w:rPr>
          <w:rFonts w:ascii="PermianSerifTypeface" w:hAnsi="PermianSerifTypeface" w:cs="Times New Roman"/>
          <w:sz w:val="24"/>
          <w:szCs w:val="24"/>
        </w:rPr>
      </w:pPr>
      <w:r w:rsidRPr="00D777E4">
        <w:rPr>
          <w:rFonts w:ascii="PermianSerifTypeface" w:hAnsi="PermianSerifTypeface" w:cs="Times New Roman"/>
          <w:sz w:val="24"/>
          <w:szCs w:val="24"/>
        </w:rPr>
        <w:t xml:space="preserve">În cazul în care </w:t>
      </w:r>
      <w:r w:rsidR="007F594E" w:rsidRPr="00D777E4">
        <w:rPr>
          <w:rFonts w:ascii="PermianSerifTypeface" w:hAnsi="PermianSerifTypeface" w:cs="Times New Roman"/>
          <w:sz w:val="24"/>
          <w:szCs w:val="24"/>
        </w:rPr>
        <w:t>actul</w:t>
      </w:r>
      <w:r w:rsidR="001B5870" w:rsidRPr="00D777E4">
        <w:rPr>
          <w:rFonts w:ascii="PermianSerifTypeface" w:hAnsi="PermianSerifTypeface" w:cs="Times New Roman"/>
          <w:sz w:val="24"/>
          <w:szCs w:val="24"/>
        </w:rPr>
        <w:t xml:space="preserve"> cu caracter individual</w:t>
      </w:r>
      <w:r w:rsidR="007F594E" w:rsidRPr="00D777E4">
        <w:rPr>
          <w:rFonts w:ascii="PermianSerifTypeface" w:hAnsi="PermianSerifTypeface" w:cs="Times New Roman"/>
          <w:sz w:val="24"/>
          <w:szCs w:val="24"/>
        </w:rPr>
        <w:t>/înscrisul</w:t>
      </w:r>
      <w:r w:rsidRPr="00D777E4">
        <w:rPr>
          <w:rFonts w:ascii="PermianSerifTypeface" w:hAnsi="PermianSerifTypeface" w:cs="Times New Roman"/>
          <w:sz w:val="24"/>
          <w:szCs w:val="24"/>
        </w:rPr>
        <w:t xml:space="preserve"> nu poate fi notificat prin mijloace electronice de comunicație, notificarea se efectuează </w:t>
      </w:r>
      <w:r w:rsidRPr="00D777E4">
        <w:rPr>
          <w:rFonts w:ascii="PermianSerifTypeface" w:hAnsi="PermianSerifTypeface" w:cs="Times New Roman"/>
          <w:color w:val="000000"/>
          <w:sz w:val="24"/>
          <w:szCs w:val="24"/>
        </w:rPr>
        <w:t>aplicând, după caz, una din formele de notificare prevăzute la</w:t>
      </w:r>
      <w:r w:rsidRPr="00D777E4">
        <w:rPr>
          <w:rFonts w:ascii="PermianSerifTypeface" w:hAnsi="PermianSerifTypeface" w:cs="Times New Roman"/>
          <w:sz w:val="24"/>
          <w:szCs w:val="24"/>
        </w:rPr>
        <w:t xml:space="preserve"> art. 11</w:t>
      </w:r>
      <w:r w:rsidRPr="00D777E4">
        <w:rPr>
          <w:rFonts w:ascii="PermianSerifTypeface" w:hAnsi="PermianSerifTypeface" w:cs="Times New Roman"/>
          <w:sz w:val="24"/>
          <w:szCs w:val="24"/>
          <w:vertAlign w:val="superscript"/>
        </w:rPr>
        <w:t>2</w:t>
      </w:r>
      <w:r w:rsidRPr="00D777E4">
        <w:rPr>
          <w:rFonts w:ascii="PermianSerifTypeface" w:hAnsi="PermianSerifTypeface" w:cs="Times New Roman"/>
          <w:sz w:val="24"/>
          <w:szCs w:val="24"/>
        </w:rPr>
        <w:t xml:space="preserve"> alin. (1) lit. a) - </w:t>
      </w:r>
      <w:r w:rsidR="00CD2EFC" w:rsidRPr="00D777E4">
        <w:rPr>
          <w:rFonts w:ascii="PermianSerifTypeface" w:hAnsi="PermianSerifTypeface" w:cs="Times New Roman"/>
          <w:sz w:val="24"/>
          <w:szCs w:val="24"/>
        </w:rPr>
        <w:t>d</w:t>
      </w:r>
      <w:r w:rsidRPr="00D777E4">
        <w:rPr>
          <w:rFonts w:ascii="PermianSerifTypeface" w:hAnsi="PermianSerifTypeface" w:cs="Times New Roman"/>
          <w:sz w:val="24"/>
          <w:szCs w:val="24"/>
        </w:rPr>
        <w:t>)</w:t>
      </w:r>
      <w:r w:rsidR="0056590E" w:rsidRPr="00D777E4">
        <w:rPr>
          <w:rFonts w:ascii="PermianSerifTypeface" w:hAnsi="PermianSerifTypeface" w:cs="Times New Roman"/>
          <w:sz w:val="24"/>
          <w:szCs w:val="24"/>
        </w:rPr>
        <w:t xml:space="preserve"> </w:t>
      </w:r>
      <w:r w:rsidRPr="00D777E4">
        <w:rPr>
          <w:rFonts w:ascii="PermianSerifTypeface" w:hAnsi="PermianSerifTypeface" w:cs="Times New Roman"/>
          <w:sz w:val="24"/>
          <w:szCs w:val="24"/>
        </w:rPr>
        <w:t xml:space="preserve">din Legea nr. 548/1995. </w:t>
      </w:r>
    </w:p>
    <w:p w14:paraId="6849A101" w14:textId="511D702D" w:rsidR="001A4969" w:rsidRPr="00D777E4" w:rsidRDefault="001A4969" w:rsidP="00D777E4">
      <w:pPr>
        <w:pStyle w:val="ListParagraph"/>
        <w:numPr>
          <w:ilvl w:val="0"/>
          <w:numId w:val="1"/>
        </w:numPr>
        <w:tabs>
          <w:tab w:val="left" w:pos="851"/>
        </w:tabs>
        <w:spacing w:after="120" w:line="276" w:lineRule="auto"/>
        <w:ind w:left="0" w:firstLine="567"/>
        <w:contextualSpacing w:val="0"/>
        <w:jc w:val="both"/>
        <w:rPr>
          <w:rFonts w:ascii="PermianSerifTypeface" w:hAnsi="PermianSerifTypeface" w:cs="Times New Roman"/>
          <w:sz w:val="24"/>
          <w:szCs w:val="24"/>
        </w:rPr>
      </w:pPr>
      <w:r w:rsidRPr="00D777E4">
        <w:rPr>
          <w:rFonts w:ascii="PermianSerifTypeface" w:hAnsi="PermianSerifTypeface" w:cs="Times New Roman"/>
          <w:color w:val="000000"/>
          <w:sz w:val="24"/>
          <w:szCs w:val="24"/>
          <w:shd w:val="clear" w:color="auto" w:fill="FFFFFF"/>
        </w:rPr>
        <w:lastRenderedPageBreak/>
        <w:t>În cazul în care formele de notificare aplicabile</w:t>
      </w:r>
      <w:r w:rsidR="00E24BA8" w:rsidRPr="00D777E4">
        <w:rPr>
          <w:rFonts w:ascii="PermianSerifTypeface" w:hAnsi="PermianSerifTypeface" w:cs="Times New Roman"/>
          <w:color w:val="000000"/>
          <w:sz w:val="24"/>
          <w:szCs w:val="24"/>
          <w:shd w:val="clear" w:color="auto" w:fill="FFFFFF"/>
        </w:rPr>
        <w:t xml:space="preserve"> potrivit pct. 4 și 5</w:t>
      </w:r>
      <w:r w:rsidRPr="00D777E4">
        <w:rPr>
          <w:rFonts w:ascii="PermianSerifTypeface" w:hAnsi="PermianSerifTypeface" w:cs="Times New Roman"/>
          <w:color w:val="000000"/>
          <w:sz w:val="24"/>
          <w:szCs w:val="24"/>
          <w:shd w:val="clear" w:color="auto" w:fill="FFFFFF"/>
        </w:rPr>
        <w:t xml:space="preserve"> nu promit succes</w:t>
      </w:r>
      <w:r w:rsidRPr="00D777E4">
        <w:rPr>
          <w:rFonts w:ascii="PermianSerifTypeface" w:hAnsi="PermianSerifTypeface" w:cs="Times New Roman"/>
          <w:color w:val="000000"/>
          <w:sz w:val="24"/>
          <w:szCs w:val="24"/>
        </w:rPr>
        <w:t>, inclusiv în cazul în care destinatarul nu este disponibil/nu poate fi contactat, se aplică prevederile art. 11</w:t>
      </w:r>
      <w:r w:rsidRPr="00D777E4">
        <w:rPr>
          <w:rFonts w:ascii="PermianSerifTypeface" w:hAnsi="PermianSerifTypeface" w:cs="Times New Roman"/>
          <w:color w:val="000000"/>
          <w:sz w:val="24"/>
          <w:szCs w:val="24"/>
          <w:vertAlign w:val="superscript"/>
        </w:rPr>
        <w:t>2</w:t>
      </w:r>
      <w:r w:rsidRPr="00D777E4">
        <w:rPr>
          <w:rFonts w:ascii="PermianSerifTypeface" w:hAnsi="PermianSerifTypeface" w:cs="Times New Roman"/>
          <w:color w:val="000000"/>
          <w:sz w:val="24"/>
          <w:szCs w:val="24"/>
        </w:rPr>
        <w:t xml:space="preserve"> alin. (10) din Legea nr. 548/1995</w:t>
      </w:r>
      <w:r w:rsidRPr="00D777E4">
        <w:rPr>
          <w:rFonts w:ascii="PermianSerifTypeface" w:hAnsi="PermianSerifTypeface" w:cs="Times New Roman"/>
          <w:sz w:val="24"/>
          <w:szCs w:val="24"/>
        </w:rPr>
        <w:t xml:space="preserve">. </w:t>
      </w:r>
    </w:p>
    <w:p w14:paraId="6BB29CF8" w14:textId="5D0DAF20" w:rsidR="001A4969" w:rsidRPr="00D777E4" w:rsidRDefault="001A4969" w:rsidP="00D777E4">
      <w:pPr>
        <w:pStyle w:val="ListParagraph"/>
        <w:numPr>
          <w:ilvl w:val="0"/>
          <w:numId w:val="1"/>
        </w:numPr>
        <w:tabs>
          <w:tab w:val="left" w:pos="851"/>
        </w:tabs>
        <w:spacing w:after="120" w:line="276" w:lineRule="auto"/>
        <w:ind w:left="0" w:firstLine="567"/>
        <w:contextualSpacing w:val="0"/>
        <w:jc w:val="both"/>
        <w:rPr>
          <w:rFonts w:ascii="PermianSerifTypeface" w:hAnsi="PermianSerifTypeface" w:cs="Times New Roman"/>
          <w:sz w:val="24"/>
          <w:szCs w:val="24"/>
        </w:rPr>
      </w:pPr>
      <w:r w:rsidRPr="00D777E4">
        <w:rPr>
          <w:rFonts w:ascii="PermianSerifTypeface" w:hAnsi="PermianSerifTypeface" w:cs="Times New Roman"/>
          <w:sz w:val="24"/>
          <w:szCs w:val="24"/>
        </w:rPr>
        <w:t>Actul</w:t>
      </w:r>
      <w:r w:rsidR="001B5870" w:rsidRPr="00D777E4">
        <w:rPr>
          <w:rFonts w:ascii="PermianSerifTypeface" w:hAnsi="PermianSerifTypeface" w:cs="Times New Roman"/>
          <w:sz w:val="24"/>
          <w:szCs w:val="24"/>
        </w:rPr>
        <w:t xml:space="preserve"> cu caracter individual</w:t>
      </w:r>
      <w:r w:rsidRPr="00D777E4">
        <w:rPr>
          <w:rFonts w:ascii="PermianSerifTypeface" w:hAnsi="PermianSerifTypeface" w:cs="Times New Roman"/>
          <w:sz w:val="24"/>
          <w:szCs w:val="24"/>
        </w:rPr>
        <w:t>/înscrisul se consideră notificat în condițiile prevăzute de art. 11</w:t>
      </w:r>
      <w:r w:rsidRPr="00D777E4">
        <w:rPr>
          <w:rFonts w:ascii="PermianSerifTypeface" w:hAnsi="PermianSerifTypeface" w:cs="Times New Roman"/>
          <w:sz w:val="24"/>
          <w:szCs w:val="24"/>
          <w:vertAlign w:val="superscript"/>
        </w:rPr>
        <w:t>2</w:t>
      </w:r>
      <w:r w:rsidRPr="00D777E4">
        <w:rPr>
          <w:rFonts w:ascii="PermianSerifTypeface" w:hAnsi="PermianSerifTypeface" w:cs="Times New Roman"/>
          <w:sz w:val="24"/>
          <w:szCs w:val="24"/>
        </w:rPr>
        <w:t xml:space="preserve"> alin. </w:t>
      </w:r>
      <w:r w:rsidR="00E24BA8" w:rsidRPr="00D777E4">
        <w:rPr>
          <w:rFonts w:ascii="PermianSerifTypeface" w:hAnsi="PermianSerifTypeface" w:cs="Times New Roman"/>
          <w:sz w:val="24"/>
          <w:szCs w:val="24"/>
        </w:rPr>
        <w:t>(1) lit. a), alin. (3)</w:t>
      </w:r>
      <w:r w:rsidR="00C12A16" w:rsidRPr="00D777E4">
        <w:rPr>
          <w:rFonts w:ascii="PermianSerifTypeface" w:hAnsi="PermianSerifTypeface" w:cs="Times New Roman"/>
          <w:sz w:val="24"/>
          <w:szCs w:val="24"/>
        </w:rPr>
        <w:t xml:space="preserve">, </w:t>
      </w:r>
      <w:r w:rsidR="00E24BA8" w:rsidRPr="00D777E4">
        <w:rPr>
          <w:rFonts w:ascii="PermianSerifTypeface" w:hAnsi="PermianSerifTypeface" w:cs="Times New Roman"/>
          <w:sz w:val="24"/>
          <w:szCs w:val="24"/>
        </w:rPr>
        <w:t>(</w:t>
      </w:r>
      <w:r w:rsidR="00C12A16" w:rsidRPr="00D777E4">
        <w:rPr>
          <w:rFonts w:ascii="PermianSerifTypeface" w:hAnsi="PermianSerifTypeface" w:cs="Times New Roman"/>
          <w:sz w:val="24"/>
          <w:szCs w:val="24"/>
        </w:rPr>
        <w:t>4</w:t>
      </w:r>
      <w:r w:rsidR="00E24BA8" w:rsidRPr="00D777E4">
        <w:rPr>
          <w:rFonts w:ascii="PermianSerifTypeface" w:hAnsi="PermianSerifTypeface" w:cs="Times New Roman"/>
          <w:sz w:val="24"/>
          <w:szCs w:val="24"/>
        </w:rPr>
        <w:t xml:space="preserve">), </w:t>
      </w:r>
      <w:r w:rsidRPr="00D777E4">
        <w:rPr>
          <w:rFonts w:ascii="PermianSerifTypeface" w:hAnsi="PermianSerifTypeface" w:cs="Times New Roman"/>
          <w:sz w:val="24"/>
          <w:szCs w:val="24"/>
        </w:rPr>
        <w:t>(</w:t>
      </w:r>
      <w:r w:rsidR="00E24BA8" w:rsidRPr="00D777E4">
        <w:rPr>
          <w:rFonts w:ascii="PermianSerifTypeface" w:hAnsi="PermianSerifTypeface" w:cs="Times New Roman"/>
          <w:sz w:val="24"/>
          <w:szCs w:val="24"/>
        </w:rPr>
        <w:t>8</w:t>
      </w:r>
      <w:r w:rsidRPr="00D777E4">
        <w:rPr>
          <w:rFonts w:ascii="PermianSerifTypeface" w:hAnsi="PermianSerifTypeface" w:cs="Times New Roman"/>
          <w:sz w:val="24"/>
          <w:szCs w:val="24"/>
        </w:rPr>
        <w:t xml:space="preserve">) – (10) din Legea nr. 548/1995, în </w:t>
      </w:r>
      <w:r w:rsidR="000E686A" w:rsidRPr="00D777E4">
        <w:rPr>
          <w:rFonts w:ascii="PermianSerifTypeface" w:hAnsi="PermianSerifTypeface" w:cs="Times New Roman"/>
          <w:sz w:val="24"/>
          <w:szCs w:val="24"/>
        </w:rPr>
        <w:t xml:space="preserve">funcție </w:t>
      </w:r>
      <w:r w:rsidRPr="00D777E4">
        <w:rPr>
          <w:rFonts w:ascii="PermianSerifTypeface" w:hAnsi="PermianSerifTypeface" w:cs="Times New Roman"/>
          <w:sz w:val="24"/>
          <w:szCs w:val="24"/>
        </w:rPr>
        <w:t>de forma de notificare aplicată.</w:t>
      </w:r>
    </w:p>
    <w:p w14:paraId="27B01968" w14:textId="4D8635E8" w:rsidR="003D600B" w:rsidRPr="00D777E4" w:rsidRDefault="009D348C" w:rsidP="00D777E4">
      <w:pPr>
        <w:tabs>
          <w:tab w:val="left" w:pos="1134"/>
        </w:tabs>
        <w:spacing w:after="0" w:line="276" w:lineRule="auto"/>
        <w:ind w:firstLine="709"/>
        <w:jc w:val="center"/>
        <w:rPr>
          <w:rFonts w:ascii="PermianSerifTypeface" w:hAnsi="PermianSerifTypeface" w:cs="Times New Roman"/>
          <w:b/>
          <w:bCs/>
          <w:sz w:val="24"/>
          <w:szCs w:val="24"/>
        </w:rPr>
      </w:pPr>
      <w:r w:rsidRPr="00D777E4">
        <w:rPr>
          <w:rFonts w:ascii="PermianSerifTypeface" w:hAnsi="PermianSerifTypeface" w:cs="Times New Roman"/>
          <w:b/>
          <w:bCs/>
          <w:sz w:val="24"/>
          <w:szCs w:val="24"/>
        </w:rPr>
        <w:t>Secțiunea 2</w:t>
      </w:r>
    </w:p>
    <w:p w14:paraId="3783192F" w14:textId="3370BEF2" w:rsidR="009D348C" w:rsidRPr="003E281D" w:rsidRDefault="00310B14" w:rsidP="00D777E4">
      <w:pPr>
        <w:pStyle w:val="ListParagraph"/>
        <w:tabs>
          <w:tab w:val="left" w:pos="709"/>
        </w:tabs>
        <w:spacing w:line="276" w:lineRule="auto"/>
        <w:ind w:left="0" w:firstLine="142"/>
        <w:contextualSpacing w:val="0"/>
        <w:jc w:val="center"/>
        <w:rPr>
          <w:rFonts w:ascii="PermianSerifTypeface" w:hAnsi="PermianSerifTypeface" w:cs="Times New Roman"/>
          <w:b/>
          <w:sz w:val="24"/>
          <w:szCs w:val="24"/>
          <w:lang w:val="ro-RO"/>
        </w:rPr>
      </w:pPr>
      <w:r>
        <w:rPr>
          <w:rFonts w:ascii="PermianSerifTypeface" w:hAnsi="PermianSerifTypeface" w:cs="Times New Roman"/>
          <w:b/>
          <w:color w:val="000000"/>
          <w:sz w:val="24"/>
          <w:szCs w:val="24"/>
        </w:rPr>
        <w:t xml:space="preserve">       </w:t>
      </w:r>
      <w:r w:rsidR="009D348C" w:rsidRPr="00D777E4">
        <w:rPr>
          <w:rFonts w:ascii="PermianSerifTypeface" w:hAnsi="PermianSerifTypeface" w:cs="Times New Roman"/>
          <w:b/>
          <w:color w:val="000000"/>
          <w:sz w:val="24"/>
          <w:szCs w:val="24"/>
        </w:rPr>
        <w:t xml:space="preserve">EFECTUAREA </w:t>
      </w:r>
      <w:r w:rsidR="000523BF" w:rsidRPr="00D777E4">
        <w:rPr>
          <w:rFonts w:ascii="PermianSerifTypeface" w:hAnsi="PermianSerifTypeface" w:cs="Times New Roman"/>
          <w:b/>
          <w:color w:val="000000"/>
          <w:sz w:val="24"/>
          <w:szCs w:val="24"/>
        </w:rPr>
        <w:t xml:space="preserve">MONITORIZĂRII </w:t>
      </w:r>
    </w:p>
    <w:p w14:paraId="56ED92C8" w14:textId="76E59D63" w:rsidR="00C259CA" w:rsidRPr="00D777E4" w:rsidRDefault="001B5908" w:rsidP="00B44F58">
      <w:pPr>
        <w:pStyle w:val="ListParagraph"/>
        <w:numPr>
          <w:ilvl w:val="0"/>
          <w:numId w:val="1"/>
        </w:numPr>
        <w:tabs>
          <w:tab w:val="left" w:pos="993"/>
        </w:tabs>
        <w:spacing w:line="276" w:lineRule="auto"/>
        <w:ind w:left="0" w:firstLine="567"/>
        <w:jc w:val="both"/>
        <w:rPr>
          <w:rFonts w:ascii="PermianSerifTypeface" w:hAnsi="PermianSerifTypeface" w:cs="Times New Roman"/>
          <w:b/>
          <w:bCs/>
          <w:sz w:val="24"/>
          <w:szCs w:val="24"/>
        </w:rPr>
      </w:pPr>
      <w:r w:rsidRPr="00D777E4">
        <w:rPr>
          <w:rFonts w:ascii="PermianSerifTypeface" w:eastAsia="Times New Roman" w:hAnsi="PermianSerifTypeface" w:cs="Times New Roman"/>
          <w:sz w:val="24"/>
          <w:szCs w:val="24"/>
          <w:lang w:eastAsia="ro-MD"/>
        </w:rPr>
        <w:t xml:space="preserve">În sensul exercitării atribuției de monitorizare </w:t>
      </w:r>
      <w:r w:rsidR="008059B6" w:rsidRPr="00D777E4">
        <w:rPr>
          <w:rFonts w:ascii="PermianSerifTypeface" w:eastAsia="Times New Roman" w:hAnsi="PermianSerifTypeface" w:cs="Times New Roman"/>
          <w:sz w:val="24"/>
          <w:szCs w:val="24"/>
          <w:lang w:eastAsia="ro-MD"/>
        </w:rPr>
        <w:t>de către BNM</w:t>
      </w:r>
      <w:r w:rsidR="005D5FD9" w:rsidRPr="00D777E4">
        <w:rPr>
          <w:rFonts w:ascii="PermianSerifTypeface" w:eastAsia="Times New Roman" w:hAnsi="PermianSerifTypeface" w:cs="Times New Roman"/>
          <w:sz w:val="24"/>
          <w:szCs w:val="24"/>
          <w:lang w:eastAsia="ro-MD"/>
        </w:rPr>
        <w:t xml:space="preserve"> în conformitate cu prevederile art. 2</w:t>
      </w:r>
      <w:r w:rsidR="008059B6" w:rsidRPr="00D777E4">
        <w:rPr>
          <w:rFonts w:ascii="PermianSerifTypeface" w:eastAsia="Times New Roman" w:hAnsi="PermianSerifTypeface" w:cs="Times New Roman"/>
          <w:sz w:val="24"/>
          <w:szCs w:val="24"/>
          <w:lang w:eastAsia="ro-MD"/>
        </w:rPr>
        <w:t>3</w:t>
      </w:r>
      <w:r w:rsidR="00C96C91">
        <w:rPr>
          <w:rFonts w:ascii="PermianSerifTypeface" w:eastAsia="Times New Roman" w:hAnsi="PermianSerifTypeface" w:cs="Times New Roman"/>
          <w:sz w:val="24"/>
          <w:szCs w:val="24"/>
          <w:lang w:eastAsia="ro-MD"/>
        </w:rPr>
        <w:t xml:space="preserve"> </w:t>
      </w:r>
      <w:r w:rsidR="005D5FD9" w:rsidRPr="00D777E4">
        <w:rPr>
          <w:rFonts w:ascii="PermianSerifTypeface" w:eastAsia="Times New Roman" w:hAnsi="PermianSerifTypeface" w:cs="Times New Roman"/>
          <w:sz w:val="24"/>
          <w:szCs w:val="24"/>
          <w:lang w:eastAsia="ro-MD"/>
        </w:rPr>
        <w:t xml:space="preserve">din Legea nr. 234/2016, </w:t>
      </w:r>
      <w:r w:rsidRPr="00D777E4">
        <w:rPr>
          <w:rFonts w:ascii="PermianSerifTypeface" w:eastAsia="Times New Roman" w:hAnsi="PermianSerifTypeface" w:cs="Times New Roman"/>
          <w:sz w:val="24"/>
          <w:szCs w:val="24"/>
          <w:lang w:eastAsia="ro-MD"/>
        </w:rPr>
        <w:t>Depozitarul central</w:t>
      </w:r>
      <w:r w:rsidR="003D600B" w:rsidRPr="00D777E4">
        <w:rPr>
          <w:rFonts w:ascii="PermianSerifTypeface" w:eastAsia="Times New Roman" w:hAnsi="PermianSerifTypeface" w:cs="Times New Roman"/>
          <w:sz w:val="24"/>
          <w:szCs w:val="24"/>
          <w:lang w:eastAsia="ro-MD"/>
        </w:rPr>
        <w:t xml:space="preserve"> unic</w:t>
      </w:r>
      <w:r w:rsidRPr="00D777E4">
        <w:rPr>
          <w:rFonts w:ascii="PermianSerifTypeface" w:eastAsia="Times New Roman" w:hAnsi="PermianSerifTypeface" w:cs="Times New Roman"/>
          <w:sz w:val="24"/>
          <w:szCs w:val="24"/>
          <w:lang w:eastAsia="ro-MD"/>
        </w:rPr>
        <w:t xml:space="preserve"> va transmite către BNM</w:t>
      </w:r>
      <w:r w:rsidR="00B44F58">
        <w:rPr>
          <w:rFonts w:ascii="PermianSerifTypeface" w:eastAsia="Times New Roman" w:hAnsi="PermianSerifTypeface" w:cs="Times New Roman"/>
          <w:sz w:val="24"/>
          <w:szCs w:val="24"/>
          <w:lang w:eastAsia="ro-MD"/>
        </w:rPr>
        <w:t>, pe adresa de poștă electronică supraveghere.dcu@bnm.md</w:t>
      </w:r>
      <w:r w:rsidR="00C80547" w:rsidRPr="00D777E4">
        <w:rPr>
          <w:rFonts w:ascii="PermianSerifTypeface" w:eastAsia="Times New Roman" w:hAnsi="PermianSerifTypeface" w:cs="Times New Roman"/>
          <w:sz w:val="24"/>
          <w:szCs w:val="24"/>
          <w:lang w:eastAsia="ro-MD"/>
        </w:rPr>
        <w:t>:</w:t>
      </w:r>
      <w:r w:rsidRPr="00D777E4">
        <w:rPr>
          <w:rFonts w:ascii="PermianSerifTypeface" w:eastAsia="Times New Roman" w:hAnsi="PermianSerifTypeface" w:cs="Times New Roman"/>
          <w:sz w:val="24"/>
          <w:szCs w:val="24"/>
          <w:lang w:eastAsia="ro-MD"/>
        </w:rPr>
        <w:t xml:space="preserve"> </w:t>
      </w:r>
    </w:p>
    <w:p w14:paraId="506EF40A" w14:textId="53E949CE" w:rsidR="001B5908" w:rsidRPr="00D777E4" w:rsidRDefault="001B5908" w:rsidP="00B44F58">
      <w:pPr>
        <w:pStyle w:val="ListParagraph"/>
        <w:numPr>
          <w:ilvl w:val="1"/>
          <w:numId w:val="8"/>
        </w:numPr>
        <w:tabs>
          <w:tab w:val="left" w:pos="993"/>
          <w:tab w:val="left" w:pos="1418"/>
        </w:tabs>
        <w:spacing w:line="276" w:lineRule="auto"/>
        <w:ind w:left="0" w:firstLine="567"/>
        <w:jc w:val="both"/>
        <w:rPr>
          <w:rFonts w:ascii="PermianSerifTypeface" w:hAnsi="PermianSerifTypeface" w:cs="Times New Roman"/>
          <w:b/>
          <w:bCs/>
          <w:sz w:val="24"/>
          <w:szCs w:val="24"/>
        </w:rPr>
      </w:pPr>
      <w:r w:rsidRPr="00D777E4">
        <w:rPr>
          <w:rFonts w:ascii="PermianSerifTypeface" w:eastAsia="Times New Roman" w:hAnsi="PermianSerifTypeface" w:cs="Times New Roman"/>
          <w:sz w:val="24"/>
          <w:szCs w:val="24"/>
          <w:lang w:eastAsia="ro-MD"/>
        </w:rPr>
        <w:t xml:space="preserve">trimestrial, în termen de cel mult 20 zile lucrătoare după finalizarea trimestrului, următoarele </w:t>
      </w:r>
      <w:r w:rsidR="002B5708" w:rsidRPr="00D777E4">
        <w:rPr>
          <w:rFonts w:ascii="PermianSerifTypeface" w:eastAsia="Times New Roman" w:hAnsi="PermianSerifTypeface" w:cs="Times New Roman"/>
          <w:sz w:val="24"/>
          <w:szCs w:val="24"/>
          <w:lang w:eastAsia="ro-MD"/>
        </w:rPr>
        <w:t xml:space="preserve">documente și </w:t>
      </w:r>
      <w:proofErr w:type="spellStart"/>
      <w:r w:rsidRPr="00D777E4">
        <w:rPr>
          <w:rFonts w:ascii="PermianSerifTypeface" w:eastAsia="Times New Roman" w:hAnsi="PermianSerifTypeface" w:cs="Times New Roman"/>
          <w:sz w:val="24"/>
          <w:szCs w:val="24"/>
          <w:lang w:eastAsia="ro-MD"/>
        </w:rPr>
        <w:t>informaţii</w:t>
      </w:r>
      <w:proofErr w:type="spellEnd"/>
      <w:r w:rsidR="000E4F15">
        <w:rPr>
          <w:rFonts w:ascii="PermianSerifTypeface" w:eastAsia="Times New Roman" w:hAnsi="PermianSerifTypeface" w:cs="Times New Roman"/>
          <w:sz w:val="24"/>
          <w:szCs w:val="24"/>
          <w:lang w:eastAsia="ro-MD"/>
        </w:rPr>
        <w:t xml:space="preserve"> la situația din ultima zi a trimestrului finalizat</w:t>
      </w:r>
      <w:r w:rsidRPr="00D777E4">
        <w:rPr>
          <w:rFonts w:ascii="PermianSerifTypeface" w:eastAsia="Times New Roman" w:hAnsi="PermianSerifTypeface" w:cs="Times New Roman"/>
          <w:sz w:val="24"/>
          <w:szCs w:val="24"/>
          <w:lang w:eastAsia="ro-MD"/>
        </w:rPr>
        <w:t>:</w:t>
      </w:r>
    </w:p>
    <w:p w14:paraId="008EB144" w14:textId="353DBDE8" w:rsidR="00C259CA" w:rsidRPr="00235B11" w:rsidRDefault="001B5908" w:rsidP="00B44F58">
      <w:pPr>
        <w:pStyle w:val="ListParagraph"/>
        <w:numPr>
          <w:ilvl w:val="2"/>
          <w:numId w:val="10"/>
        </w:numPr>
        <w:tabs>
          <w:tab w:val="left" w:pos="993"/>
          <w:tab w:val="left" w:pos="1134"/>
        </w:tabs>
        <w:spacing w:line="276" w:lineRule="auto"/>
        <w:ind w:left="0" w:firstLine="567"/>
        <w:jc w:val="both"/>
        <w:rPr>
          <w:rFonts w:ascii="PermianSerifTypeface" w:hAnsi="PermianSerifTypeface" w:cs="Times New Roman"/>
          <w:sz w:val="24"/>
          <w:szCs w:val="24"/>
        </w:rPr>
      </w:pPr>
      <w:proofErr w:type="spellStart"/>
      <w:r w:rsidRPr="00235B11">
        <w:rPr>
          <w:rFonts w:ascii="PermianSerifTypeface" w:eastAsia="Times New Roman" w:hAnsi="PermianSerifTypeface" w:cs="Times New Roman"/>
          <w:sz w:val="24"/>
          <w:szCs w:val="24"/>
          <w:lang w:eastAsia="ro-MD"/>
        </w:rPr>
        <w:t>situaţiile</w:t>
      </w:r>
      <w:proofErr w:type="spellEnd"/>
      <w:r w:rsidRPr="00235B11">
        <w:rPr>
          <w:rFonts w:ascii="PermianSerifTypeface" w:eastAsia="Times New Roman" w:hAnsi="PermianSerifTypeface" w:cs="Times New Roman"/>
          <w:sz w:val="24"/>
          <w:szCs w:val="24"/>
          <w:lang w:eastAsia="ro-MD"/>
        </w:rPr>
        <w:t xml:space="preserve"> financiare pentru trimestrul precedent;</w:t>
      </w:r>
    </w:p>
    <w:p w14:paraId="439BC5ED" w14:textId="77777777" w:rsidR="00C259CA" w:rsidRPr="00235B11" w:rsidRDefault="001B5908" w:rsidP="00B44F58">
      <w:pPr>
        <w:pStyle w:val="ListParagraph"/>
        <w:numPr>
          <w:ilvl w:val="2"/>
          <w:numId w:val="10"/>
        </w:numPr>
        <w:tabs>
          <w:tab w:val="left" w:pos="993"/>
          <w:tab w:val="left" w:pos="1134"/>
          <w:tab w:val="left" w:pos="1418"/>
        </w:tabs>
        <w:spacing w:line="276" w:lineRule="auto"/>
        <w:ind w:left="0" w:firstLine="567"/>
        <w:jc w:val="both"/>
        <w:rPr>
          <w:rFonts w:ascii="PermianSerifTypeface" w:hAnsi="PermianSerifTypeface" w:cs="Times New Roman"/>
          <w:sz w:val="24"/>
          <w:szCs w:val="24"/>
        </w:rPr>
      </w:pPr>
      <w:proofErr w:type="spellStart"/>
      <w:r w:rsidRPr="00235B11">
        <w:rPr>
          <w:rFonts w:ascii="PermianSerifTypeface" w:eastAsia="Times New Roman" w:hAnsi="PermianSerifTypeface" w:cs="Times New Roman"/>
          <w:sz w:val="24"/>
          <w:szCs w:val="24"/>
          <w:lang w:eastAsia="ro-MD"/>
        </w:rPr>
        <w:t>informaţia</w:t>
      </w:r>
      <w:proofErr w:type="spellEnd"/>
      <w:r w:rsidRPr="00235B11">
        <w:rPr>
          <w:rFonts w:ascii="PermianSerifTypeface" w:eastAsia="Times New Roman" w:hAnsi="PermianSerifTypeface" w:cs="Times New Roman"/>
          <w:sz w:val="24"/>
          <w:szCs w:val="24"/>
          <w:lang w:eastAsia="ro-MD"/>
        </w:rPr>
        <w:t xml:space="preserve"> cu privire la numărul </w:t>
      </w:r>
      <w:proofErr w:type="spellStart"/>
      <w:r w:rsidRPr="00235B11">
        <w:rPr>
          <w:rFonts w:ascii="PermianSerifTypeface" w:eastAsia="Times New Roman" w:hAnsi="PermianSerifTypeface" w:cs="Times New Roman"/>
          <w:sz w:val="24"/>
          <w:szCs w:val="24"/>
          <w:lang w:eastAsia="ro-MD"/>
        </w:rPr>
        <w:t>şi</w:t>
      </w:r>
      <w:proofErr w:type="spellEnd"/>
      <w:r w:rsidRPr="00235B11">
        <w:rPr>
          <w:rFonts w:ascii="PermianSerifTypeface" w:eastAsia="Times New Roman" w:hAnsi="PermianSerifTypeface" w:cs="Times New Roman"/>
          <w:sz w:val="24"/>
          <w:szCs w:val="24"/>
          <w:lang w:eastAsia="ro-MD"/>
        </w:rPr>
        <w:t xml:space="preserve"> tipurile de </w:t>
      </w:r>
      <w:proofErr w:type="spellStart"/>
      <w:r w:rsidRPr="00235B11">
        <w:rPr>
          <w:rFonts w:ascii="PermianSerifTypeface" w:eastAsia="Times New Roman" w:hAnsi="PermianSerifTypeface" w:cs="Times New Roman"/>
          <w:sz w:val="24"/>
          <w:szCs w:val="24"/>
          <w:lang w:eastAsia="ro-MD"/>
        </w:rPr>
        <w:t>participanţi</w:t>
      </w:r>
      <w:proofErr w:type="spellEnd"/>
      <w:r w:rsidRPr="00235B11">
        <w:rPr>
          <w:rFonts w:ascii="PermianSerifTypeface" w:eastAsia="Times New Roman" w:hAnsi="PermianSerifTypeface" w:cs="Times New Roman"/>
          <w:sz w:val="24"/>
          <w:szCs w:val="24"/>
          <w:lang w:eastAsia="ro-MD"/>
        </w:rPr>
        <w:t xml:space="preserve">, </w:t>
      </w:r>
      <w:proofErr w:type="spellStart"/>
      <w:r w:rsidRPr="00235B11">
        <w:rPr>
          <w:rFonts w:ascii="PermianSerifTypeface" w:eastAsia="Times New Roman" w:hAnsi="PermianSerifTypeface" w:cs="Times New Roman"/>
          <w:sz w:val="24"/>
          <w:szCs w:val="24"/>
          <w:lang w:eastAsia="ro-MD"/>
        </w:rPr>
        <w:t>emitenţi</w:t>
      </w:r>
      <w:proofErr w:type="spellEnd"/>
      <w:r w:rsidRPr="00235B11">
        <w:rPr>
          <w:rFonts w:ascii="PermianSerifTypeface" w:eastAsia="Times New Roman" w:hAnsi="PermianSerifTypeface" w:cs="Times New Roman"/>
          <w:sz w:val="24"/>
          <w:szCs w:val="24"/>
          <w:lang w:eastAsia="ro-MD"/>
        </w:rPr>
        <w:t xml:space="preserve"> </w:t>
      </w:r>
      <w:proofErr w:type="spellStart"/>
      <w:r w:rsidRPr="00235B11">
        <w:rPr>
          <w:rFonts w:ascii="PermianSerifTypeface" w:eastAsia="Times New Roman" w:hAnsi="PermianSerifTypeface" w:cs="Times New Roman"/>
          <w:sz w:val="24"/>
          <w:szCs w:val="24"/>
          <w:lang w:eastAsia="ro-MD"/>
        </w:rPr>
        <w:t>şi</w:t>
      </w:r>
      <w:proofErr w:type="spellEnd"/>
      <w:r w:rsidRPr="00235B11">
        <w:rPr>
          <w:rFonts w:ascii="PermianSerifTypeface" w:eastAsia="Times New Roman" w:hAnsi="PermianSerifTypeface" w:cs="Times New Roman"/>
          <w:sz w:val="24"/>
          <w:szCs w:val="24"/>
          <w:lang w:eastAsia="ro-MD"/>
        </w:rPr>
        <w:t xml:space="preserve"> conturile deschise acestora;</w:t>
      </w:r>
    </w:p>
    <w:p w14:paraId="464E9F7C" w14:textId="7C70904D" w:rsidR="00C259CA" w:rsidRPr="00235B11" w:rsidRDefault="001B5908" w:rsidP="00B44F58">
      <w:pPr>
        <w:pStyle w:val="ListParagraph"/>
        <w:numPr>
          <w:ilvl w:val="2"/>
          <w:numId w:val="10"/>
        </w:numPr>
        <w:tabs>
          <w:tab w:val="left" w:pos="993"/>
          <w:tab w:val="left" w:pos="1134"/>
          <w:tab w:val="left" w:pos="1418"/>
        </w:tabs>
        <w:spacing w:line="276" w:lineRule="auto"/>
        <w:ind w:left="0" w:firstLine="567"/>
        <w:jc w:val="both"/>
        <w:rPr>
          <w:rFonts w:ascii="PermianSerifTypeface" w:hAnsi="PermianSerifTypeface" w:cs="Times New Roman"/>
          <w:sz w:val="24"/>
          <w:szCs w:val="24"/>
        </w:rPr>
      </w:pPr>
      <w:r w:rsidRPr="00235B11">
        <w:rPr>
          <w:rFonts w:ascii="PermianSerifTypeface" w:eastAsia="Times New Roman" w:hAnsi="PermianSerifTypeface" w:cs="Times New Roman"/>
          <w:sz w:val="24"/>
          <w:szCs w:val="24"/>
          <w:lang w:eastAsia="ro-MD"/>
        </w:rPr>
        <w:t xml:space="preserve">numărul, tipul </w:t>
      </w:r>
      <w:proofErr w:type="spellStart"/>
      <w:r w:rsidRPr="00235B11">
        <w:rPr>
          <w:rFonts w:ascii="PermianSerifTypeface" w:eastAsia="Times New Roman" w:hAnsi="PermianSerifTypeface" w:cs="Times New Roman"/>
          <w:sz w:val="24"/>
          <w:szCs w:val="24"/>
          <w:lang w:eastAsia="ro-MD"/>
        </w:rPr>
        <w:t>şi</w:t>
      </w:r>
      <w:proofErr w:type="spellEnd"/>
      <w:r w:rsidRPr="00235B11">
        <w:rPr>
          <w:rFonts w:ascii="PermianSerifTypeface" w:eastAsia="Times New Roman" w:hAnsi="PermianSerifTypeface" w:cs="Times New Roman"/>
          <w:sz w:val="24"/>
          <w:szCs w:val="24"/>
          <w:lang w:eastAsia="ro-MD"/>
        </w:rPr>
        <w:t xml:space="preserve"> cantitatea de valori mobiliare </w:t>
      </w:r>
      <w:proofErr w:type="spellStart"/>
      <w:r w:rsidRPr="00235B11">
        <w:rPr>
          <w:rFonts w:ascii="PermianSerifTypeface" w:eastAsia="Times New Roman" w:hAnsi="PermianSerifTypeface" w:cs="Times New Roman"/>
          <w:sz w:val="24"/>
          <w:szCs w:val="24"/>
          <w:lang w:eastAsia="ro-MD"/>
        </w:rPr>
        <w:t>deţinute</w:t>
      </w:r>
      <w:proofErr w:type="spellEnd"/>
      <w:r w:rsidRPr="00235B11">
        <w:rPr>
          <w:rFonts w:ascii="PermianSerifTypeface" w:eastAsia="Times New Roman" w:hAnsi="PermianSerifTypeface" w:cs="Times New Roman"/>
          <w:sz w:val="24"/>
          <w:szCs w:val="24"/>
          <w:lang w:eastAsia="ro-MD"/>
        </w:rPr>
        <w:t xml:space="preserve"> </w:t>
      </w:r>
      <w:proofErr w:type="spellStart"/>
      <w:r w:rsidRPr="00235B11">
        <w:rPr>
          <w:rFonts w:ascii="PermianSerifTypeface" w:eastAsia="Times New Roman" w:hAnsi="PermianSerifTypeface" w:cs="Times New Roman"/>
          <w:sz w:val="24"/>
          <w:szCs w:val="24"/>
          <w:lang w:eastAsia="ro-MD"/>
        </w:rPr>
        <w:t>şi</w:t>
      </w:r>
      <w:proofErr w:type="spellEnd"/>
      <w:r w:rsidRPr="00235B11">
        <w:rPr>
          <w:rFonts w:ascii="PermianSerifTypeface" w:eastAsia="Times New Roman" w:hAnsi="PermianSerifTypeface" w:cs="Times New Roman"/>
          <w:sz w:val="24"/>
          <w:szCs w:val="24"/>
          <w:lang w:eastAsia="ro-MD"/>
        </w:rPr>
        <w:t>/sau procesate de către Depozitarul central</w:t>
      </w:r>
      <w:r w:rsidR="004B6752" w:rsidRPr="00235B11">
        <w:rPr>
          <w:rFonts w:ascii="PermianSerifTypeface" w:eastAsia="Times New Roman" w:hAnsi="PermianSerifTypeface" w:cs="Times New Roman"/>
          <w:sz w:val="24"/>
          <w:szCs w:val="24"/>
          <w:lang w:eastAsia="ro-MD"/>
        </w:rPr>
        <w:t xml:space="preserve"> </w:t>
      </w:r>
      <w:r w:rsidR="00E51E71" w:rsidRPr="00235B11">
        <w:rPr>
          <w:rFonts w:ascii="PermianSerifTypeface" w:eastAsia="Times New Roman" w:hAnsi="PermianSerifTypeface" w:cs="Times New Roman"/>
          <w:sz w:val="24"/>
          <w:szCs w:val="24"/>
          <w:lang w:eastAsia="ro-MD"/>
        </w:rPr>
        <w:t>unic</w:t>
      </w:r>
      <w:r w:rsidR="00E65237" w:rsidRPr="00235B11">
        <w:rPr>
          <w:rFonts w:ascii="PermianSerifTypeface" w:eastAsia="Times New Roman" w:hAnsi="PermianSerifTypeface" w:cs="Times New Roman"/>
          <w:sz w:val="24"/>
          <w:szCs w:val="24"/>
          <w:lang w:eastAsia="ro-MD"/>
        </w:rPr>
        <w:t>;</w:t>
      </w:r>
    </w:p>
    <w:p w14:paraId="738EEA82" w14:textId="0947CD97" w:rsidR="00E603D0" w:rsidRPr="00235B11" w:rsidRDefault="00E603D0" w:rsidP="00B44F58">
      <w:pPr>
        <w:pStyle w:val="ListParagraph"/>
        <w:numPr>
          <w:ilvl w:val="2"/>
          <w:numId w:val="10"/>
        </w:numPr>
        <w:tabs>
          <w:tab w:val="left" w:pos="993"/>
          <w:tab w:val="left" w:pos="1134"/>
          <w:tab w:val="left" w:pos="1418"/>
        </w:tabs>
        <w:spacing w:line="276" w:lineRule="auto"/>
        <w:ind w:left="0" w:firstLine="567"/>
        <w:jc w:val="both"/>
        <w:rPr>
          <w:rFonts w:ascii="PermianSerifTypeface" w:hAnsi="PermianSerifTypeface" w:cs="Times New Roman"/>
          <w:sz w:val="24"/>
          <w:szCs w:val="24"/>
        </w:rPr>
      </w:pPr>
      <w:r w:rsidRPr="00235B11">
        <w:rPr>
          <w:rFonts w:ascii="PermianSerifTypeface" w:hAnsi="PermianSerifTypeface" w:cs="Times New Roman"/>
          <w:sz w:val="24"/>
          <w:szCs w:val="24"/>
        </w:rPr>
        <w:t>raportul privind performanța sistemului de decontare a valorilor mobiliare, inclusiv o evaluare a disponibilității sistemului;</w:t>
      </w:r>
    </w:p>
    <w:p w14:paraId="4383992E" w14:textId="43E79364" w:rsidR="00E603D0" w:rsidRPr="00235B11" w:rsidRDefault="00E603D0" w:rsidP="00B44F58">
      <w:pPr>
        <w:pStyle w:val="ListParagraph"/>
        <w:numPr>
          <w:ilvl w:val="2"/>
          <w:numId w:val="10"/>
        </w:numPr>
        <w:tabs>
          <w:tab w:val="left" w:pos="993"/>
          <w:tab w:val="left" w:pos="1134"/>
          <w:tab w:val="left" w:pos="1418"/>
        </w:tabs>
        <w:spacing w:line="276" w:lineRule="auto"/>
        <w:ind w:left="0" w:firstLine="567"/>
        <w:jc w:val="both"/>
        <w:rPr>
          <w:rFonts w:ascii="PermianSerifTypeface" w:hAnsi="PermianSerifTypeface" w:cs="Times New Roman"/>
          <w:sz w:val="24"/>
          <w:szCs w:val="24"/>
        </w:rPr>
      </w:pPr>
      <w:r w:rsidRPr="00235B11">
        <w:rPr>
          <w:rFonts w:ascii="PermianSerifTypeface" w:hAnsi="PermianSerifTypeface" w:cs="Times New Roman"/>
          <w:sz w:val="24"/>
          <w:szCs w:val="24"/>
        </w:rPr>
        <w:t>rezumatul tipurilor de intervenții manuale efectuate de către Depozitarul central unic;</w:t>
      </w:r>
    </w:p>
    <w:p w14:paraId="778435A8" w14:textId="65A3BDFE" w:rsidR="00E603D0" w:rsidRPr="00235B11" w:rsidRDefault="00E603D0" w:rsidP="00B44F58">
      <w:pPr>
        <w:pStyle w:val="ListParagraph"/>
        <w:numPr>
          <w:ilvl w:val="2"/>
          <w:numId w:val="10"/>
        </w:numPr>
        <w:tabs>
          <w:tab w:val="left" w:pos="993"/>
          <w:tab w:val="left" w:pos="1134"/>
          <w:tab w:val="left" w:pos="1418"/>
        </w:tabs>
        <w:spacing w:line="276" w:lineRule="auto"/>
        <w:ind w:left="0" w:firstLine="567"/>
        <w:jc w:val="both"/>
        <w:rPr>
          <w:rFonts w:ascii="PermianSerifTypeface" w:hAnsi="PermianSerifTypeface" w:cs="Times New Roman"/>
          <w:sz w:val="24"/>
          <w:szCs w:val="24"/>
        </w:rPr>
      </w:pPr>
      <w:r w:rsidRPr="00235B11">
        <w:rPr>
          <w:rFonts w:ascii="PermianSerifTypeface" w:hAnsi="PermianSerifTypeface" w:cs="Times New Roman"/>
          <w:sz w:val="24"/>
          <w:szCs w:val="24"/>
        </w:rPr>
        <w:t>informația privind identificarea operațiunilor și a participanților critici ai Depozitarului central unic, orice modificări aduse planului său de redresare și planului de continuitate a activității, scenariile și rezultatele testelor de stres, pragurile de alertă și instrumentele de recuperare ale Depozitarului central unic;</w:t>
      </w:r>
    </w:p>
    <w:p w14:paraId="169F8AAA" w14:textId="22A6D9EC" w:rsidR="00CB1F2C" w:rsidRPr="00235B11" w:rsidRDefault="00AB6A22" w:rsidP="00B44F58">
      <w:pPr>
        <w:pStyle w:val="ListParagraph"/>
        <w:numPr>
          <w:ilvl w:val="2"/>
          <w:numId w:val="10"/>
        </w:numPr>
        <w:tabs>
          <w:tab w:val="left" w:pos="993"/>
          <w:tab w:val="left" w:pos="1134"/>
          <w:tab w:val="left" w:pos="1418"/>
        </w:tabs>
        <w:spacing w:line="276" w:lineRule="auto"/>
        <w:ind w:left="0" w:firstLine="567"/>
        <w:jc w:val="both"/>
        <w:rPr>
          <w:rFonts w:ascii="PermianSerifTypeface" w:hAnsi="PermianSerifTypeface" w:cs="Times New Roman"/>
          <w:sz w:val="24"/>
          <w:szCs w:val="24"/>
        </w:rPr>
      </w:pPr>
      <w:proofErr w:type="spellStart"/>
      <w:r w:rsidRPr="00235B11">
        <w:rPr>
          <w:rFonts w:ascii="PermianSerifTypeface" w:hAnsi="PermianSerifTypeface" w:cs="Times New Roman"/>
          <w:sz w:val="24"/>
          <w:szCs w:val="24"/>
        </w:rPr>
        <w:t>informaţia</w:t>
      </w:r>
      <w:proofErr w:type="spellEnd"/>
      <w:r w:rsidRPr="00235B11">
        <w:rPr>
          <w:rFonts w:ascii="PermianSerifTypeface" w:hAnsi="PermianSerifTypeface" w:cs="Times New Roman"/>
          <w:sz w:val="24"/>
          <w:szCs w:val="24"/>
        </w:rPr>
        <w:t xml:space="preserve"> privind numărul, tipul </w:t>
      </w:r>
      <w:proofErr w:type="spellStart"/>
      <w:r w:rsidRPr="00235B11">
        <w:rPr>
          <w:rFonts w:ascii="PermianSerifTypeface" w:hAnsi="PermianSerifTypeface" w:cs="Times New Roman"/>
          <w:sz w:val="24"/>
          <w:szCs w:val="24"/>
        </w:rPr>
        <w:t>şi</w:t>
      </w:r>
      <w:proofErr w:type="spellEnd"/>
      <w:r w:rsidRPr="00235B11">
        <w:rPr>
          <w:rFonts w:ascii="PermianSerifTypeface" w:hAnsi="PermianSerifTypeface" w:cs="Times New Roman"/>
          <w:sz w:val="24"/>
          <w:szCs w:val="24"/>
        </w:rPr>
        <w:t xml:space="preserve"> amploarea problemelor de reconciliere stabilite de către Depozitarul central</w:t>
      </w:r>
      <w:r w:rsidR="00EF243E" w:rsidRPr="00235B11">
        <w:rPr>
          <w:rFonts w:ascii="PermianSerifTypeface" w:hAnsi="PermianSerifTypeface" w:cs="Times New Roman"/>
          <w:sz w:val="24"/>
          <w:szCs w:val="24"/>
        </w:rPr>
        <w:t xml:space="preserve"> unic</w:t>
      </w:r>
      <w:r w:rsidRPr="00235B11">
        <w:rPr>
          <w:rFonts w:ascii="PermianSerifTypeface" w:hAnsi="PermianSerifTypeface" w:cs="Times New Roman"/>
          <w:sz w:val="24"/>
          <w:szCs w:val="24"/>
        </w:rPr>
        <w:t>, atât la nivel intern, cât în raport cu participanții, piețele reglementate sau sistemele multilaterale de tranzacționare;</w:t>
      </w:r>
    </w:p>
    <w:p w14:paraId="7491D22E" w14:textId="0C685F3F" w:rsidR="00C259CA" w:rsidRPr="00235B11" w:rsidRDefault="00C259CA" w:rsidP="00B44F58">
      <w:pPr>
        <w:pStyle w:val="ListParagraph"/>
        <w:numPr>
          <w:ilvl w:val="1"/>
          <w:numId w:val="9"/>
        </w:numPr>
        <w:tabs>
          <w:tab w:val="left" w:pos="993"/>
        </w:tabs>
        <w:spacing w:line="276" w:lineRule="auto"/>
        <w:ind w:left="0" w:firstLine="567"/>
        <w:jc w:val="both"/>
        <w:rPr>
          <w:rFonts w:ascii="PermianSerifTypeface" w:hAnsi="PermianSerifTypeface" w:cs="Times New Roman"/>
          <w:sz w:val="24"/>
          <w:szCs w:val="24"/>
        </w:rPr>
      </w:pPr>
      <w:r w:rsidRPr="00235B11">
        <w:rPr>
          <w:rFonts w:ascii="PermianSerifTypeface" w:hAnsi="PermianSerifTypeface" w:cs="Times New Roman"/>
          <w:sz w:val="24"/>
          <w:szCs w:val="24"/>
        </w:rPr>
        <w:t xml:space="preserve">anual, până </w:t>
      </w:r>
      <w:r w:rsidR="009804D1" w:rsidRPr="00235B11">
        <w:rPr>
          <w:rFonts w:ascii="PermianSerifTypeface" w:hAnsi="PermianSerifTypeface" w:cs="Times New Roman"/>
          <w:sz w:val="24"/>
          <w:szCs w:val="24"/>
        </w:rPr>
        <w:t xml:space="preserve">la </w:t>
      </w:r>
      <w:r w:rsidRPr="00235B11">
        <w:rPr>
          <w:rFonts w:ascii="PermianSerifTypeface" w:hAnsi="PermianSerifTypeface" w:cs="Times New Roman"/>
          <w:sz w:val="24"/>
          <w:szCs w:val="24"/>
        </w:rPr>
        <w:t xml:space="preserve">data de 30 aprilie, următoarele </w:t>
      </w:r>
      <w:proofErr w:type="spellStart"/>
      <w:r w:rsidRPr="00235B11">
        <w:rPr>
          <w:rFonts w:ascii="PermianSerifTypeface" w:hAnsi="PermianSerifTypeface" w:cs="Times New Roman"/>
          <w:sz w:val="24"/>
          <w:szCs w:val="24"/>
        </w:rPr>
        <w:t>informaţii</w:t>
      </w:r>
      <w:proofErr w:type="spellEnd"/>
      <w:r w:rsidRPr="00235B11">
        <w:rPr>
          <w:rFonts w:ascii="PermianSerifTypeface" w:hAnsi="PermianSerifTypeface" w:cs="Times New Roman"/>
          <w:sz w:val="24"/>
          <w:szCs w:val="24"/>
        </w:rPr>
        <w:t xml:space="preserve"> </w:t>
      </w:r>
      <w:proofErr w:type="spellStart"/>
      <w:r w:rsidRPr="00235B11">
        <w:rPr>
          <w:rFonts w:ascii="PermianSerifTypeface" w:hAnsi="PermianSerifTypeface" w:cs="Times New Roman"/>
          <w:sz w:val="24"/>
          <w:szCs w:val="24"/>
        </w:rPr>
        <w:t>şi</w:t>
      </w:r>
      <w:proofErr w:type="spellEnd"/>
      <w:r w:rsidRPr="00235B11">
        <w:rPr>
          <w:rFonts w:ascii="PermianSerifTypeface" w:hAnsi="PermianSerifTypeface" w:cs="Times New Roman"/>
          <w:sz w:val="24"/>
          <w:szCs w:val="24"/>
        </w:rPr>
        <w:t xml:space="preserve"> documente</w:t>
      </w:r>
      <w:r w:rsidR="001C5D90" w:rsidRPr="00235B11">
        <w:rPr>
          <w:rFonts w:ascii="PermianSerifTypeface" w:hAnsi="PermianSerifTypeface" w:cs="Times New Roman"/>
          <w:sz w:val="24"/>
          <w:szCs w:val="24"/>
        </w:rPr>
        <w:t>,</w:t>
      </w:r>
      <w:r w:rsidRPr="00235B11">
        <w:rPr>
          <w:rFonts w:ascii="PermianSerifTypeface" w:hAnsi="PermianSerifTypeface" w:cs="Times New Roman"/>
          <w:sz w:val="24"/>
          <w:szCs w:val="24"/>
        </w:rPr>
        <w:t xml:space="preserve"> </w:t>
      </w:r>
      <w:r w:rsidR="001C5D90" w:rsidRPr="00235B11">
        <w:rPr>
          <w:rFonts w:ascii="PermianSerifTypeface" w:hAnsi="PermianSerifTypeface" w:cs="Times New Roman"/>
          <w:sz w:val="24"/>
          <w:szCs w:val="24"/>
        </w:rPr>
        <w:t>cu referire la perioada de gestiune precedentă (perioada 01.01.-31.12. a anului precedent)</w:t>
      </w:r>
      <w:r w:rsidR="00A2212D" w:rsidRPr="00235B11">
        <w:rPr>
          <w:rFonts w:ascii="PermianSerifTypeface" w:hAnsi="PermianSerifTypeface" w:cs="Times New Roman"/>
          <w:sz w:val="24"/>
          <w:szCs w:val="24"/>
        </w:rPr>
        <w:t>:</w:t>
      </w:r>
    </w:p>
    <w:p w14:paraId="1E99A258" w14:textId="1F243246" w:rsidR="004C57FB" w:rsidRPr="00235B11" w:rsidRDefault="00C259CA" w:rsidP="00B44F58">
      <w:pPr>
        <w:pStyle w:val="ListParagraph"/>
        <w:numPr>
          <w:ilvl w:val="2"/>
          <w:numId w:val="11"/>
        </w:numPr>
        <w:tabs>
          <w:tab w:val="left" w:pos="993"/>
          <w:tab w:val="left" w:pos="1134"/>
        </w:tabs>
        <w:spacing w:after="0" w:line="276" w:lineRule="auto"/>
        <w:ind w:left="0" w:firstLine="567"/>
        <w:jc w:val="both"/>
        <w:rPr>
          <w:rFonts w:ascii="PermianSerifTypeface" w:eastAsia="Times New Roman" w:hAnsi="PermianSerifTypeface" w:cs="Times New Roman"/>
          <w:sz w:val="24"/>
          <w:szCs w:val="24"/>
          <w:lang w:eastAsia="ro-MD"/>
        </w:rPr>
      </w:pPr>
      <w:r w:rsidRPr="00235B11">
        <w:rPr>
          <w:rFonts w:ascii="PermianSerifTypeface" w:eastAsia="Times New Roman" w:hAnsi="PermianSerifTypeface" w:cs="Times New Roman"/>
          <w:sz w:val="24"/>
          <w:szCs w:val="24"/>
          <w:lang w:eastAsia="ro-MD"/>
        </w:rPr>
        <w:t>raportul de</w:t>
      </w:r>
      <w:r w:rsidR="003C646F" w:rsidRPr="00235B11">
        <w:rPr>
          <w:rFonts w:ascii="PermianSerifTypeface" w:eastAsia="Times New Roman" w:hAnsi="PermianSerifTypeface" w:cs="Times New Roman"/>
          <w:sz w:val="24"/>
          <w:szCs w:val="24"/>
          <w:lang w:eastAsia="ro-MD"/>
        </w:rPr>
        <w:t xml:space="preserve"> </w:t>
      </w:r>
      <w:r w:rsidRPr="00235B11">
        <w:rPr>
          <w:rFonts w:ascii="PermianSerifTypeface" w:eastAsia="Times New Roman" w:hAnsi="PermianSerifTypeface" w:cs="Times New Roman"/>
          <w:sz w:val="24"/>
          <w:szCs w:val="24"/>
          <w:lang w:eastAsia="ro-MD"/>
        </w:rPr>
        <w:t>activitate al Depozitarului central</w:t>
      </w:r>
      <w:r w:rsidR="00CF3A3C" w:rsidRPr="00235B11">
        <w:rPr>
          <w:rFonts w:ascii="PermianSerifTypeface" w:eastAsia="Times New Roman" w:hAnsi="PermianSerifTypeface" w:cs="Times New Roman"/>
          <w:sz w:val="24"/>
          <w:szCs w:val="24"/>
          <w:lang w:eastAsia="ro-MD"/>
        </w:rPr>
        <w:t xml:space="preserve"> unic</w:t>
      </w:r>
      <w:r w:rsidRPr="00235B11">
        <w:rPr>
          <w:rFonts w:ascii="PermianSerifTypeface" w:eastAsia="Times New Roman" w:hAnsi="PermianSerifTypeface" w:cs="Times New Roman"/>
          <w:sz w:val="24"/>
          <w:szCs w:val="24"/>
          <w:lang w:eastAsia="ro-MD"/>
        </w:rPr>
        <w:t xml:space="preserve"> care să cuprindă, cel </w:t>
      </w:r>
      <w:proofErr w:type="spellStart"/>
      <w:r w:rsidRPr="00235B11">
        <w:rPr>
          <w:rFonts w:ascii="PermianSerifTypeface" w:eastAsia="Times New Roman" w:hAnsi="PermianSerifTypeface" w:cs="Times New Roman"/>
          <w:sz w:val="24"/>
          <w:szCs w:val="24"/>
          <w:lang w:eastAsia="ro-MD"/>
        </w:rPr>
        <w:t>puţin</w:t>
      </w:r>
      <w:proofErr w:type="spellEnd"/>
      <w:r w:rsidRPr="00235B11">
        <w:rPr>
          <w:rFonts w:ascii="PermianSerifTypeface" w:eastAsia="Times New Roman" w:hAnsi="PermianSerifTypeface" w:cs="Times New Roman"/>
          <w:sz w:val="24"/>
          <w:szCs w:val="24"/>
          <w:lang w:eastAsia="ro-MD"/>
        </w:rPr>
        <w:t>, următoarele:</w:t>
      </w:r>
      <w:r w:rsidR="005F7EBE" w:rsidRPr="00235B11">
        <w:rPr>
          <w:rFonts w:ascii="PermianSerifTypeface" w:eastAsia="Times New Roman" w:hAnsi="PermianSerifTypeface" w:cs="Times New Roman"/>
          <w:sz w:val="24"/>
          <w:szCs w:val="24"/>
          <w:lang w:eastAsia="ro-MD"/>
        </w:rPr>
        <w:t xml:space="preserve"> </w:t>
      </w:r>
      <w:r w:rsidRPr="00235B11">
        <w:rPr>
          <w:rFonts w:ascii="PermianSerifTypeface" w:eastAsia="Times New Roman" w:hAnsi="PermianSerifTypeface" w:cs="Times New Roman"/>
          <w:sz w:val="24"/>
          <w:szCs w:val="24"/>
          <w:lang w:eastAsia="ro-MD"/>
        </w:rPr>
        <w:t xml:space="preserve"> </w:t>
      </w:r>
    </w:p>
    <w:p w14:paraId="2DF5EE12" w14:textId="3C7F6054" w:rsidR="00EE7D9B" w:rsidRPr="00235B11" w:rsidRDefault="005F7EBE" w:rsidP="00B44F58">
      <w:pPr>
        <w:pStyle w:val="ListParagraph"/>
        <w:numPr>
          <w:ilvl w:val="3"/>
          <w:numId w:val="12"/>
        </w:numPr>
        <w:tabs>
          <w:tab w:val="left" w:pos="993"/>
          <w:tab w:val="left" w:pos="1134"/>
          <w:tab w:val="left" w:pos="1276"/>
        </w:tabs>
        <w:spacing w:after="0" w:line="276" w:lineRule="auto"/>
        <w:ind w:left="0" w:firstLine="567"/>
        <w:jc w:val="both"/>
        <w:rPr>
          <w:rFonts w:ascii="PermianSerifTypeface" w:eastAsia="Times New Roman" w:hAnsi="PermianSerifTypeface" w:cs="Times New Roman"/>
          <w:sz w:val="24"/>
          <w:szCs w:val="24"/>
          <w:lang w:eastAsia="ro-MD"/>
        </w:rPr>
      </w:pPr>
      <w:proofErr w:type="spellStart"/>
      <w:r w:rsidRPr="00235B11">
        <w:rPr>
          <w:rFonts w:ascii="PermianSerifTypeface" w:eastAsia="Times New Roman" w:hAnsi="PermianSerifTypeface" w:cs="Times New Roman"/>
          <w:sz w:val="24"/>
          <w:szCs w:val="24"/>
          <w:lang w:eastAsia="ro-MD"/>
        </w:rPr>
        <w:t>informaţia</w:t>
      </w:r>
      <w:proofErr w:type="spellEnd"/>
      <w:r w:rsidRPr="00235B11">
        <w:rPr>
          <w:rFonts w:ascii="PermianSerifTypeface" w:eastAsia="Times New Roman" w:hAnsi="PermianSerifTypeface" w:cs="Times New Roman"/>
          <w:sz w:val="24"/>
          <w:szCs w:val="24"/>
          <w:lang w:eastAsia="ro-MD"/>
        </w:rPr>
        <w:t xml:space="preserve"> privind controalele interne</w:t>
      </w:r>
      <w:r w:rsidR="00CF3A3C" w:rsidRPr="00235B11">
        <w:rPr>
          <w:rFonts w:ascii="PermianSerifTypeface" w:eastAsia="Times New Roman" w:hAnsi="PermianSerifTypeface" w:cs="Times New Roman"/>
          <w:sz w:val="24"/>
          <w:szCs w:val="24"/>
          <w:lang w:eastAsia="ro-MD"/>
        </w:rPr>
        <w:t>,</w:t>
      </w:r>
      <w:r w:rsidRPr="00235B11">
        <w:rPr>
          <w:rFonts w:ascii="PermianSerifTypeface" w:eastAsia="Times New Roman" w:hAnsi="PermianSerifTypeface" w:cs="Times New Roman"/>
          <w:sz w:val="24"/>
          <w:szCs w:val="24"/>
          <w:lang w:eastAsia="ro-MD"/>
        </w:rPr>
        <w:t xml:space="preserve"> </w:t>
      </w:r>
      <w:proofErr w:type="spellStart"/>
      <w:r w:rsidRPr="00235B11">
        <w:rPr>
          <w:rFonts w:ascii="PermianSerifTypeface" w:eastAsia="Times New Roman" w:hAnsi="PermianSerifTypeface" w:cs="Times New Roman"/>
          <w:sz w:val="24"/>
          <w:szCs w:val="24"/>
          <w:lang w:eastAsia="ro-MD"/>
        </w:rPr>
        <w:t>auditele</w:t>
      </w:r>
      <w:proofErr w:type="spellEnd"/>
      <w:r w:rsidRPr="00235B11">
        <w:rPr>
          <w:rFonts w:ascii="PermianSerifTypeface" w:eastAsia="Times New Roman" w:hAnsi="PermianSerifTypeface" w:cs="Times New Roman"/>
          <w:sz w:val="24"/>
          <w:szCs w:val="24"/>
          <w:lang w:eastAsia="ro-MD"/>
        </w:rPr>
        <w:t xml:space="preserve"> efectuate de către Depozitarul central</w:t>
      </w:r>
      <w:r w:rsidR="00CF3A3C" w:rsidRPr="00235B11">
        <w:rPr>
          <w:rFonts w:ascii="PermianSerifTypeface" w:eastAsia="Times New Roman" w:hAnsi="PermianSerifTypeface" w:cs="Times New Roman"/>
          <w:sz w:val="24"/>
          <w:szCs w:val="24"/>
          <w:lang w:eastAsia="ro-MD"/>
        </w:rPr>
        <w:t xml:space="preserve"> unic</w:t>
      </w:r>
      <w:r w:rsidR="00941AAD" w:rsidRPr="00235B11">
        <w:rPr>
          <w:rFonts w:ascii="PermianSerifTypeface" w:eastAsia="Times New Roman" w:hAnsi="PermianSerifTypeface" w:cs="Times New Roman"/>
          <w:sz w:val="24"/>
          <w:szCs w:val="24"/>
          <w:lang w:eastAsia="ro-MD"/>
        </w:rPr>
        <w:t xml:space="preserve">, </w:t>
      </w:r>
      <w:r w:rsidR="00941AAD" w:rsidRPr="00235B11">
        <w:rPr>
          <w:rFonts w:ascii="PermianSerifTypeface" w:hAnsi="PermianSerifTypeface" w:cs="Times New Roman"/>
          <w:sz w:val="24"/>
          <w:szCs w:val="24"/>
        </w:rPr>
        <w:t>cazurile de identificare a conflictelor de interese și modul în care au fost gestionate</w:t>
      </w:r>
      <w:r w:rsidR="00C259CA" w:rsidRPr="00235B11">
        <w:rPr>
          <w:rFonts w:ascii="PermianSerifTypeface" w:eastAsia="Times New Roman" w:hAnsi="PermianSerifTypeface" w:cs="Times New Roman"/>
          <w:sz w:val="24"/>
          <w:szCs w:val="24"/>
          <w:lang w:eastAsia="ro-MD"/>
        </w:rPr>
        <w:t xml:space="preserve">; </w:t>
      </w:r>
    </w:p>
    <w:p w14:paraId="456E00C1" w14:textId="77777777" w:rsidR="00EE7D9B" w:rsidRPr="00235B11" w:rsidRDefault="00C259CA" w:rsidP="00B44F58">
      <w:pPr>
        <w:pStyle w:val="ListParagraph"/>
        <w:numPr>
          <w:ilvl w:val="3"/>
          <w:numId w:val="12"/>
        </w:numPr>
        <w:tabs>
          <w:tab w:val="left" w:pos="993"/>
          <w:tab w:val="left" w:pos="1134"/>
          <w:tab w:val="left" w:pos="1276"/>
        </w:tabs>
        <w:spacing w:after="0" w:line="276" w:lineRule="auto"/>
        <w:ind w:left="0" w:firstLine="567"/>
        <w:jc w:val="both"/>
        <w:rPr>
          <w:rFonts w:ascii="PermianSerifTypeface" w:eastAsia="Times New Roman" w:hAnsi="PermianSerifTypeface" w:cs="Times New Roman"/>
          <w:sz w:val="24"/>
          <w:szCs w:val="24"/>
          <w:lang w:eastAsia="ro-MD"/>
        </w:rPr>
      </w:pPr>
      <w:r w:rsidRPr="00235B11">
        <w:rPr>
          <w:rFonts w:ascii="PermianSerifTypeface" w:hAnsi="PermianSerifTypeface" w:cs="Times New Roman"/>
          <w:color w:val="000000"/>
          <w:sz w:val="24"/>
          <w:szCs w:val="24"/>
          <w:lang w:val="pt-PT"/>
        </w:rPr>
        <w:lastRenderedPageBreak/>
        <w:t>cadrul de gestionare a riscurilor cu referire la politica de gestionare a riscurilor, analiza de impact a activității, limitele de toleranță la risc, procedurile și măsurile de tratare a riscurilor, registrul riscurilor</w:t>
      </w:r>
      <w:r w:rsidRPr="00235B11">
        <w:rPr>
          <w:rFonts w:ascii="PermianSerifTypeface" w:eastAsia="Times New Roman" w:hAnsi="PermianSerifTypeface" w:cs="Times New Roman"/>
          <w:sz w:val="24"/>
          <w:szCs w:val="24"/>
          <w:lang w:eastAsia="ro-MD"/>
        </w:rPr>
        <w:t>;</w:t>
      </w:r>
      <w:r w:rsidR="005F7EBE" w:rsidRPr="00235B11">
        <w:rPr>
          <w:rFonts w:ascii="PermianSerifTypeface" w:eastAsia="Times New Roman" w:hAnsi="PermianSerifTypeface" w:cs="Times New Roman"/>
          <w:sz w:val="24"/>
          <w:szCs w:val="24"/>
          <w:lang w:eastAsia="ro-MD"/>
        </w:rPr>
        <w:t xml:space="preserve"> </w:t>
      </w:r>
    </w:p>
    <w:p w14:paraId="673880B1" w14:textId="77777777" w:rsidR="00EE7D9B" w:rsidRPr="00235B11" w:rsidRDefault="00A7528D" w:rsidP="00B44F58">
      <w:pPr>
        <w:pStyle w:val="ListParagraph"/>
        <w:numPr>
          <w:ilvl w:val="3"/>
          <w:numId w:val="12"/>
        </w:numPr>
        <w:tabs>
          <w:tab w:val="left" w:pos="993"/>
          <w:tab w:val="left" w:pos="1134"/>
          <w:tab w:val="left" w:pos="1276"/>
        </w:tabs>
        <w:spacing w:after="0" w:line="276" w:lineRule="auto"/>
        <w:ind w:left="0" w:firstLine="567"/>
        <w:jc w:val="both"/>
        <w:rPr>
          <w:rFonts w:ascii="PermianSerifTypeface" w:eastAsia="Times New Roman" w:hAnsi="PermianSerifTypeface" w:cs="Times New Roman"/>
          <w:sz w:val="24"/>
          <w:szCs w:val="24"/>
          <w:lang w:eastAsia="ro-MD"/>
        </w:rPr>
      </w:pPr>
      <w:r w:rsidRPr="00235B11">
        <w:rPr>
          <w:rFonts w:ascii="PermianSerifTypeface" w:eastAsia="Times New Roman" w:hAnsi="PermianSerifTypeface" w:cs="Times New Roman"/>
          <w:color w:val="000000" w:themeColor="text1"/>
          <w:sz w:val="24"/>
          <w:szCs w:val="24"/>
          <w:lang w:eastAsia="ro-MD"/>
        </w:rPr>
        <w:t xml:space="preserve">entitatea către care au fost </w:t>
      </w:r>
      <w:proofErr w:type="spellStart"/>
      <w:r w:rsidRPr="00235B11">
        <w:rPr>
          <w:rFonts w:ascii="PermianSerifTypeface" w:eastAsia="Times New Roman" w:hAnsi="PermianSerifTypeface" w:cs="Times New Roman"/>
          <w:color w:val="000000" w:themeColor="text1"/>
          <w:sz w:val="24"/>
          <w:szCs w:val="24"/>
          <w:lang w:eastAsia="ro-MD"/>
        </w:rPr>
        <w:t>externalizate</w:t>
      </w:r>
      <w:proofErr w:type="spellEnd"/>
      <w:r w:rsidRPr="00235B11">
        <w:rPr>
          <w:rFonts w:ascii="PermianSerifTypeface" w:eastAsia="Times New Roman" w:hAnsi="PermianSerifTypeface" w:cs="Times New Roman"/>
          <w:color w:val="000000" w:themeColor="text1"/>
          <w:sz w:val="24"/>
          <w:szCs w:val="24"/>
          <w:lang w:eastAsia="ro-MD"/>
        </w:rPr>
        <w:t xml:space="preserve"> </w:t>
      </w:r>
      <w:proofErr w:type="spellStart"/>
      <w:r w:rsidRPr="00235B11">
        <w:rPr>
          <w:rFonts w:ascii="PermianSerifTypeface" w:eastAsia="Times New Roman" w:hAnsi="PermianSerifTypeface" w:cs="Times New Roman"/>
          <w:color w:val="000000" w:themeColor="text1"/>
          <w:sz w:val="24"/>
          <w:szCs w:val="24"/>
          <w:lang w:eastAsia="ro-MD"/>
        </w:rPr>
        <w:t>activităţile</w:t>
      </w:r>
      <w:proofErr w:type="spellEnd"/>
      <w:r w:rsidRPr="00235B11">
        <w:rPr>
          <w:rFonts w:ascii="PermianSerifTypeface" w:eastAsia="Times New Roman" w:hAnsi="PermianSerifTypeface" w:cs="Times New Roman"/>
          <w:color w:val="000000" w:themeColor="text1"/>
          <w:sz w:val="24"/>
          <w:szCs w:val="24"/>
          <w:lang w:eastAsia="ro-MD"/>
        </w:rPr>
        <w:t xml:space="preserve"> sau serviciile Depozitarului central </w:t>
      </w:r>
      <w:r w:rsidR="00D11650" w:rsidRPr="00235B11">
        <w:rPr>
          <w:rFonts w:ascii="PermianSerifTypeface" w:eastAsia="Times New Roman" w:hAnsi="PermianSerifTypeface" w:cs="Times New Roman"/>
          <w:sz w:val="24"/>
          <w:szCs w:val="24"/>
          <w:lang w:eastAsia="ro-MD"/>
        </w:rPr>
        <w:t xml:space="preserve">unic </w:t>
      </w:r>
      <w:r w:rsidRPr="00235B11">
        <w:rPr>
          <w:rFonts w:ascii="PermianSerifTypeface" w:eastAsia="Times New Roman" w:hAnsi="PermianSerifTypeface" w:cs="Times New Roman"/>
          <w:color w:val="000000" w:themeColor="text1"/>
          <w:sz w:val="24"/>
          <w:szCs w:val="24"/>
          <w:lang w:eastAsia="ro-MD"/>
        </w:rPr>
        <w:t xml:space="preserve">sau </w:t>
      </w:r>
      <w:proofErr w:type="spellStart"/>
      <w:r w:rsidRPr="00235B11">
        <w:rPr>
          <w:rFonts w:ascii="PermianSerifTypeface" w:eastAsia="Times New Roman" w:hAnsi="PermianSerifTypeface" w:cs="Times New Roman"/>
          <w:color w:val="000000" w:themeColor="text1"/>
          <w:sz w:val="24"/>
          <w:szCs w:val="24"/>
          <w:lang w:eastAsia="ro-MD"/>
        </w:rPr>
        <w:t>entităţile</w:t>
      </w:r>
      <w:proofErr w:type="spellEnd"/>
      <w:r w:rsidRPr="00235B11">
        <w:rPr>
          <w:rFonts w:ascii="PermianSerifTypeface" w:eastAsia="Times New Roman" w:hAnsi="PermianSerifTypeface" w:cs="Times New Roman"/>
          <w:color w:val="000000" w:themeColor="text1"/>
          <w:sz w:val="24"/>
          <w:szCs w:val="24"/>
          <w:lang w:eastAsia="ro-MD"/>
        </w:rPr>
        <w:t xml:space="preserve"> de infrastructură ale </w:t>
      </w:r>
      <w:proofErr w:type="spellStart"/>
      <w:r w:rsidRPr="00235B11">
        <w:rPr>
          <w:rFonts w:ascii="PermianSerifTypeface" w:eastAsia="Times New Roman" w:hAnsi="PermianSerifTypeface" w:cs="Times New Roman"/>
          <w:color w:val="000000" w:themeColor="text1"/>
          <w:sz w:val="24"/>
          <w:szCs w:val="24"/>
          <w:lang w:eastAsia="ro-MD"/>
        </w:rPr>
        <w:t>pieţei</w:t>
      </w:r>
      <w:proofErr w:type="spellEnd"/>
      <w:r w:rsidRPr="00235B11">
        <w:rPr>
          <w:rFonts w:ascii="PermianSerifTypeface" w:eastAsia="Times New Roman" w:hAnsi="PermianSerifTypeface" w:cs="Times New Roman"/>
          <w:color w:val="000000" w:themeColor="text1"/>
          <w:sz w:val="24"/>
          <w:szCs w:val="24"/>
          <w:lang w:eastAsia="ro-MD"/>
        </w:rPr>
        <w:t xml:space="preserve"> de capital cu care este conectat</w:t>
      </w:r>
      <w:r w:rsidR="003C646F" w:rsidRPr="00235B11">
        <w:rPr>
          <w:rFonts w:ascii="PermianSerifTypeface" w:eastAsia="Times New Roman" w:hAnsi="PermianSerifTypeface" w:cs="Times New Roman"/>
          <w:sz w:val="24"/>
          <w:szCs w:val="24"/>
          <w:lang w:eastAsia="ro-MD"/>
        </w:rPr>
        <w:t>;</w:t>
      </w:r>
    </w:p>
    <w:p w14:paraId="5D9F0CC7" w14:textId="77777777" w:rsidR="00EE7D9B" w:rsidRPr="00235B11" w:rsidRDefault="004C57FB" w:rsidP="00B44F58">
      <w:pPr>
        <w:pStyle w:val="ListParagraph"/>
        <w:numPr>
          <w:ilvl w:val="3"/>
          <w:numId w:val="12"/>
        </w:numPr>
        <w:tabs>
          <w:tab w:val="left" w:pos="993"/>
          <w:tab w:val="left" w:pos="1134"/>
          <w:tab w:val="left" w:pos="1276"/>
        </w:tabs>
        <w:spacing w:after="0" w:line="276" w:lineRule="auto"/>
        <w:ind w:left="0" w:firstLine="567"/>
        <w:jc w:val="both"/>
        <w:rPr>
          <w:rFonts w:ascii="PermianSerifTypeface" w:eastAsia="Times New Roman" w:hAnsi="PermianSerifTypeface" w:cs="Times New Roman"/>
          <w:sz w:val="24"/>
          <w:szCs w:val="24"/>
          <w:lang w:eastAsia="ro-MD"/>
        </w:rPr>
      </w:pPr>
      <w:proofErr w:type="spellStart"/>
      <w:r w:rsidRPr="00235B11">
        <w:rPr>
          <w:rFonts w:ascii="PermianSerifTypeface" w:eastAsia="Times New Roman" w:hAnsi="PermianSerifTypeface" w:cs="Times New Roman"/>
          <w:sz w:val="24"/>
          <w:szCs w:val="24"/>
          <w:lang w:eastAsia="ro-MD"/>
        </w:rPr>
        <w:t>informaţia</w:t>
      </w:r>
      <w:proofErr w:type="spellEnd"/>
      <w:r w:rsidRPr="00235B11">
        <w:rPr>
          <w:rFonts w:ascii="PermianSerifTypeface" w:eastAsia="Times New Roman" w:hAnsi="PermianSerifTypeface" w:cs="Times New Roman"/>
          <w:sz w:val="24"/>
          <w:szCs w:val="24"/>
          <w:lang w:eastAsia="ro-MD"/>
        </w:rPr>
        <w:t xml:space="preserve"> cu privire la plângerile </w:t>
      </w:r>
      <w:proofErr w:type="spellStart"/>
      <w:r w:rsidRPr="00235B11">
        <w:rPr>
          <w:rFonts w:ascii="PermianSerifTypeface" w:eastAsia="Times New Roman" w:hAnsi="PermianSerifTypeface" w:cs="Times New Roman"/>
          <w:sz w:val="24"/>
          <w:szCs w:val="24"/>
          <w:lang w:eastAsia="ro-MD"/>
        </w:rPr>
        <w:t>recepţionate</w:t>
      </w:r>
      <w:proofErr w:type="spellEnd"/>
      <w:r w:rsidRPr="00235B11">
        <w:rPr>
          <w:rFonts w:ascii="PermianSerifTypeface" w:eastAsia="Times New Roman" w:hAnsi="PermianSerifTypeface" w:cs="Times New Roman"/>
          <w:sz w:val="24"/>
          <w:szCs w:val="24"/>
          <w:lang w:eastAsia="ro-MD"/>
        </w:rPr>
        <w:t xml:space="preserve"> de către Depozitarul central</w:t>
      </w:r>
      <w:r w:rsidR="00CF3A3C" w:rsidRPr="00235B11">
        <w:rPr>
          <w:rFonts w:ascii="PermianSerifTypeface" w:eastAsia="Times New Roman" w:hAnsi="PermianSerifTypeface" w:cs="Times New Roman"/>
          <w:sz w:val="24"/>
          <w:szCs w:val="24"/>
          <w:lang w:eastAsia="ro-MD"/>
        </w:rPr>
        <w:t xml:space="preserve"> unic</w:t>
      </w:r>
      <w:r w:rsidR="003C646F" w:rsidRPr="00235B11">
        <w:rPr>
          <w:rFonts w:ascii="PermianSerifTypeface" w:eastAsia="Times New Roman" w:hAnsi="PermianSerifTypeface" w:cs="Times New Roman"/>
          <w:sz w:val="24"/>
          <w:szCs w:val="24"/>
          <w:lang w:eastAsia="ro-MD"/>
        </w:rPr>
        <w:t>;</w:t>
      </w:r>
    </w:p>
    <w:p w14:paraId="372C68B2" w14:textId="6048A2EB" w:rsidR="004C57FB" w:rsidRPr="00235B11" w:rsidRDefault="004C57FB" w:rsidP="00B44F58">
      <w:pPr>
        <w:pStyle w:val="ListParagraph"/>
        <w:numPr>
          <w:ilvl w:val="3"/>
          <w:numId w:val="12"/>
        </w:numPr>
        <w:tabs>
          <w:tab w:val="left" w:pos="993"/>
          <w:tab w:val="left" w:pos="1134"/>
          <w:tab w:val="left" w:pos="1276"/>
        </w:tabs>
        <w:spacing w:after="0" w:line="276" w:lineRule="auto"/>
        <w:ind w:left="0" w:firstLine="567"/>
        <w:jc w:val="both"/>
        <w:rPr>
          <w:rFonts w:ascii="PermianSerifTypeface" w:eastAsia="Times New Roman" w:hAnsi="PermianSerifTypeface" w:cs="Times New Roman"/>
          <w:sz w:val="24"/>
          <w:szCs w:val="24"/>
          <w:lang w:eastAsia="ro-MD"/>
        </w:rPr>
      </w:pPr>
      <w:proofErr w:type="spellStart"/>
      <w:r w:rsidRPr="00235B11">
        <w:rPr>
          <w:rFonts w:ascii="PermianSerifTypeface" w:eastAsia="Times New Roman" w:hAnsi="PermianSerifTypeface" w:cs="Times New Roman"/>
          <w:sz w:val="24"/>
          <w:szCs w:val="24"/>
          <w:lang w:eastAsia="ro-MD"/>
        </w:rPr>
        <w:t>informaţiile</w:t>
      </w:r>
      <w:proofErr w:type="spellEnd"/>
      <w:r w:rsidRPr="00235B11">
        <w:rPr>
          <w:rFonts w:ascii="PermianSerifTypeface" w:eastAsia="Times New Roman" w:hAnsi="PermianSerifTypeface" w:cs="Times New Roman"/>
          <w:sz w:val="24"/>
          <w:szCs w:val="24"/>
          <w:lang w:eastAsia="ro-MD"/>
        </w:rPr>
        <w:t xml:space="preserve"> cu privire la procesele civile, administrative sau orice alte proceduri judiciare sau </w:t>
      </w:r>
      <w:r w:rsidRPr="00235B11">
        <w:rPr>
          <w:rFonts w:ascii="PermianSerifTypeface" w:eastAsia="Times New Roman" w:hAnsi="PermianSerifTypeface" w:cs="Times New Roman"/>
          <w:color w:val="000000" w:themeColor="text1"/>
          <w:sz w:val="24"/>
          <w:szCs w:val="24"/>
          <w:lang w:eastAsia="ro-MD"/>
        </w:rPr>
        <w:t>extrajudiciare în care este implicat Depozitarul central</w:t>
      </w:r>
      <w:r w:rsidR="004B6752" w:rsidRPr="00235B11">
        <w:rPr>
          <w:rFonts w:ascii="PermianSerifTypeface" w:eastAsia="Times New Roman" w:hAnsi="PermianSerifTypeface" w:cs="Times New Roman"/>
          <w:color w:val="000000" w:themeColor="text1"/>
          <w:sz w:val="24"/>
          <w:szCs w:val="24"/>
          <w:lang w:eastAsia="ro-MD"/>
        </w:rPr>
        <w:t xml:space="preserve"> unic</w:t>
      </w:r>
      <w:r w:rsidR="003C646F" w:rsidRPr="00235B11">
        <w:rPr>
          <w:rFonts w:ascii="PermianSerifTypeface" w:eastAsia="Times New Roman" w:hAnsi="PermianSerifTypeface" w:cs="Times New Roman"/>
          <w:color w:val="000000" w:themeColor="text1"/>
          <w:sz w:val="24"/>
          <w:szCs w:val="24"/>
          <w:lang w:eastAsia="ro-MD"/>
        </w:rPr>
        <w:t>;</w:t>
      </w:r>
    </w:p>
    <w:p w14:paraId="7870F8BB" w14:textId="719F61F5" w:rsidR="00EE7D9B" w:rsidRPr="00235B11" w:rsidRDefault="001000FC" w:rsidP="00B44F58">
      <w:pPr>
        <w:pStyle w:val="ListParagraph"/>
        <w:numPr>
          <w:ilvl w:val="2"/>
          <w:numId w:val="11"/>
        </w:numPr>
        <w:tabs>
          <w:tab w:val="left" w:pos="993"/>
          <w:tab w:val="left" w:pos="1134"/>
        </w:tabs>
        <w:spacing w:after="0" w:line="276" w:lineRule="auto"/>
        <w:ind w:left="0" w:firstLine="567"/>
        <w:jc w:val="both"/>
        <w:rPr>
          <w:rFonts w:ascii="PermianSerifTypeface" w:eastAsia="Times New Roman" w:hAnsi="PermianSerifTypeface" w:cs="Times New Roman"/>
          <w:color w:val="000000" w:themeColor="text1"/>
          <w:sz w:val="24"/>
          <w:szCs w:val="24"/>
          <w:lang w:eastAsia="ro-MD"/>
        </w:rPr>
      </w:pPr>
      <w:r w:rsidRPr="001000FC">
        <w:rPr>
          <w:rFonts w:ascii="PermianSerifTypeface" w:eastAsia="Times New Roman" w:hAnsi="PermianSerifTypeface" w:cs="Times New Roman"/>
          <w:color w:val="000000" w:themeColor="text1"/>
          <w:sz w:val="24"/>
          <w:szCs w:val="24"/>
          <w:lang w:val="en-US" w:eastAsia="ro-MD"/>
        </w:rPr>
        <w:t xml:space="preserve"> </w:t>
      </w:r>
      <w:proofErr w:type="spellStart"/>
      <w:r w:rsidR="00C259CA" w:rsidRPr="00235B11">
        <w:rPr>
          <w:rFonts w:ascii="PermianSerifTypeface" w:eastAsia="Times New Roman" w:hAnsi="PermianSerifTypeface" w:cs="Times New Roman"/>
          <w:color w:val="000000" w:themeColor="text1"/>
          <w:sz w:val="24"/>
          <w:szCs w:val="24"/>
          <w:lang w:eastAsia="ro-MD"/>
        </w:rPr>
        <w:t>situaţiile</w:t>
      </w:r>
      <w:proofErr w:type="spellEnd"/>
      <w:r w:rsidR="00C259CA" w:rsidRPr="00235B11">
        <w:rPr>
          <w:rFonts w:ascii="PermianSerifTypeface" w:eastAsia="Times New Roman" w:hAnsi="PermianSerifTypeface" w:cs="Times New Roman"/>
          <w:color w:val="000000" w:themeColor="text1"/>
          <w:sz w:val="24"/>
          <w:szCs w:val="24"/>
          <w:lang w:eastAsia="ro-MD"/>
        </w:rPr>
        <w:t xml:space="preserve"> financiare auditate ale Depozitarului central</w:t>
      </w:r>
      <w:r w:rsidR="002B2FF8" w:rsidRPr="00235B11">
        <w:rPr>
          <w:rFonts w:ascii="PermianSerifTypeface" w:eastAsia="Times New Roman" w:hAnsi="PermianSerifTypeface" w:cs="Times New Roman"/>
          <w:color w:val="000000" w:themeColor="text1"/>
          <w:sz w:val="24"/>
          <w:szCs w:val="24"/>
          <w:lang w:eastAsia="ro-MD"/>
        </w:rPr>
        <w:t xml:space="preserve"> unic</w:t>
      </w:r>
      <w:r w:rsidR="00C259CA" w:rsidRPr="00235B11">
        <w:rPr>
          <w:rFonts w:ascii="PermianSerifTypeface" w:eastAsia="Times New Roman" w:hAnsi="PermianSerifTypeface" w:cs="Times New Roman"/>
          <w:color w:val="000000" w:themeColor="text1"/>
          <w:sz w:val="24"/>
          <w:szCs w:val="24"/>
          <w:lang w:eastAsia="ro-MD"/>
        </w:rPr>
        <w:t>;</w:t>
      </w:r>
    </w:p>
    <w:p w14:paraId="4CED57B5" w14:textId="0A7DEF6A" w:rsidR="00EE7D9B" w:rsidRPr="00235B11" w:rsidRDefault="001000FC" w:rsidP="00B44F58">
      <w:pPr>
        <w:pStyle w:val="ListParagraph"/>
        <w:numPr>
          <w:ilvl w:val="2"/>
          <w:numId w:val="11"/>
        </w:numPr>
        <w:tabs>
          <w:tab w:val="left" w:pos="993"/>
          <w:tab w:val="left" w:pos="1134"/>
        </w:tabs>
        <w:spacing w:after="0" w:line="276" w:lineRule="auto"/>
        <w:ind w:left="0" w:firstLine="567"/>
        <w:jc w:val="both"/>
        <w:rPr>
          <w:rFonts w:ascii="PermianSerifTypeface" w:eastAsia="Times New Roman" w:hAnsi="PermianSerifTypeface" w:cs="Times New Roman"/>
          <w:color w:val="000000" w:themeColor="text1"/>
          <w:sz w:val="24"/>
          <w:szCs w:val="24"/>
          <w:lang w:eastAsia="ro-MD"/>
        </w:rPr>
      </w:pPr>
      <w:r w:rsidRPr="001000FC">
        <w:rPr>
          <w:rFonts w:ascii="PermianSerifTypeface" w:hAnsi="PermianSerifTypeface" w:cs="Times New Roman"/>
          <w:sz w:val="24"/>
          <w:szCs w:val="24"/>
          <w:lang w:val="en-US"/>
        </w:rPr>
        <w:t xml:space="preserve"> </w:t>
      </w:r>
      <w:r w:rsidR="00E603D0" w:rsidRPr="00235B11">
        <w:rPr>
          <w:rFonts w:ascii="PermianSerifTypeface" w:hAnsi="PermianSerifTypeface" w:cs="Times New Roman"/>
          <w:sz w:val="24"/>
          <w:szCs w:val="24"/>
        </w:rPr>
        <w:t>scenariile și rezultatele testelor de stres de continuitate a activității sau a exercițiilor similare efectuate;</w:t>
      </w:r>
    </w:p>
    <w:p w14:paraId="2EF6C517" w14:textId="77777777" w:rsidR="00EE7D9B" w:rsidRPr="00235B11" w:rsidRDefault="00E603D0" w:rsidP="00BA4795">
      <w:pPr>
        <w:pStyle w:val="ListParagraph"/>
        <w:numPr>
          <w:ilvl w:val="2"/>
          <w:numId w:val="11"/>
        </w:numPr>
        <w:tabs>
          <w:tab w:val="left" w:pos="1276"/>
        </w:tabs>
        <w:spacing w:after="0" w:line="276" w:lineRule="auto"/>
        <w:ind w:left="0" w:firstLine="567"/>
        <w:jc w:val="both"/>
        <w:rPr>
          <w:rFonts w:ascii="PermianSerifTypeface" w:eastAsia="Times New Roman" w:hAnsi="PermianSerifTypeface" w:cs="Times New Roman"/>
          <w:color w:val="000000" w:themeColor="text1"/>
          <w:sz w:val="24"/>
          <w:szCs w:val="24"/>
          <w:lang w:eastAsia="ro-MD"/>
        </w:rPr>
      </w:pPr>
      <w:r w:rsidRPr="00235B11">
        <w:rPr>
          <w:rFonts w:ascii="PermianSerifTypeface" w:hAnsi="PermianSerifTypeface" w:cs="Times New Roman"/>
          <w:sz w:val="24"/>
          <w:szCs w:val="24"/>
        </w:rPr>
        <w:t>raportul cu privire la orice modificări operaționale care afectează activitățile sau conexiunile Depozitarului central</w:t>
      </w:r>
      <w:r w:rsidR="00663301" w:rsidRPr="00235B11">
        <w:rPr>
          <w:rFonts w:ascii="PermianSerifTypeface" w:hAnsi="PermianSerifTypeface" w:cs="Times New Roman"/>
          <w:sz w:val="24"/>
          <w:szCs w:val="24"/>
        </w:rPr>
        <w:t xml:space="preserve"> unic</w:t>
      </w:r>
      <w:r w:rsidRPr="00235B11">
        <w:rPr>
          <w:rFonts w:ascii="PermianSerifTypeface" w:hAnsi="PermianSerifTypeface" w:cs="Times New Roman"/>
          <w:sz w:val="24"/>
          <w:szCs w:val="24"/>
        </w:rPr>
        <w:t xml:space="preserve">; </w:t>
      </w:r>
    </w:p>
    <w:p w14:paraId="718A3C5B" w14:textId="1C566F48" w:rsidR="00EE7D9B" w:rsidRPr="00235B11" w:rsidRDefault="001000FC" w:rsidP="00B44F58">
      <w:pPr>
        <w:pStyle w:val="ListParagraph"/>
        <w:numPr>
          <w:ilvl w:val="2"/>
          <w:numId w:val="11"/>
        </w:numPr>
        <w:tabs>
          <w:tab w:val="left" w:pos="993"/>
          <w:tab w:val="left" w:pos="1134"/>
        </w:tabs>
        <w:spacing w:after="0" w:line="276" w:lineRule="auto"/>
        <w:ind w:left="0" w:firstLine="567"/>
        <w:jc w:val="both"/>
        <w:rPr>
          <w:rFonts w:ascii="PermianSerifTypeface" w:eastAsia="Times New Roman" w:hAnsi="PermianSerifTypeface" w:cs="Times New Roman"/>
          <w:color w:val="000000" w:themeColor="text1"/>
          <w:sz w:val="24"/>
          <w:szCs w:val="24"/>
          <w:lang w:eastAsia="ro-MD"/>
        </w:rPr>
      </w:pPr>
      <w:r w:rsidRPr="001000FC">
        <w:rPr>
          <w:rFonts w:ascii="PermianSerifTypeface" w:eastAsia="Times New Roman" w:hAnsi="PermianSerifTypeface" w:cs="Times New Roman"/>
          <w:color w:val="000000" w:themeColor="text1"/>
          <w:sz w:val="24"/>
          <w:szCs w:val="24"/>
          <w:lang w:val="en-US" w:eastAsia="ro-MD"/>
        </w:rPr>
        <w:t xml:space="preserve"> </w:t>
      </w:r>
      <w:r w:rsidR="00AB6A22" w:rsidRPr="00235B11">
        <w:rPr>
          <w:rFonts w:ascii="PermianSerifTypeface" w:eastAsia="Times New Roman" w:hAnsi="PermianSerifTypeface" w:cs="Times New Roman"/>
          <w:color w:val="000000" w:themeColor="text1"/>
          <w:sz w:val="24"/>
          <w:szCs w:val="24"/>
          <w:lang w:eastAsia="ro-MD"/>
        </w:rPr>
        <w:t>strategia generală de activitate a Depozitarului central unic pentru o perioadă de cel puțin trei ani de la ultima examinare</w:t>
      </w:r>
      <w:r w:rsidR="00E64DD5" w:rsidRPr="00235B11">
        <w:rPr>
          <w:rFonts w:ascii="PermianSerifTypeface" w:eastAsia="Times New Roman" w:hAnsi="PermianSerifTypeface" w:cs="Times New Roman"/>
          <w:color w:val="000000" w:themeColor="text1"/>
          <w:sz w:val="24"/>
          <w:szCs w:val="24"/>
          <w:lang w:eastAsia="ro-MD"/>
        </w:rPr>
        <w:t xml:space="preserve">, </w:t>
      </w:r>
      <w:r w:rsidR="00AB6A22" w:rsidRPr="00235B11">
        <w:rPr>
          <w:rFonts w:ascii="PermianSerifTypeface" w:eastAsia="Times New Roman" w:hAnsi="PermianSerifTypeface" w:cs="Times New Roman"/>
          <w:color w:val="000000" w:themeColor="text1"/>
          <w:sz w:val="24"/>
          <w:szCs w:val="24"/>
          <w:lang w:eastAsia="ro-MD"/>
        </w:rPr>
        <w:t>evaluare</w:t>
      </w:r>
      <w:r w:rsidR="00E64DD5" w:rsidRPr="00235B11">
        <w:rPr>
          <w:rFonts w:ascii="PermianSerifTypeface" w:eastAsia="Times New Roman" w:hAnsi="PermianSerifTypeface" w:cs="Times New Roman"/>
          <w:color w:val="000000" w:themeColor="text1"/>
          <w:sz w:val="24"/>
          <w:szCs w:val="24"/>
          <w:lang w:eastAsia="ro-MD"/>
        </w:rPr>
        <w:t xml:space="preserve"> și aprobare</w:t>
      </w:r>
      <w:r w:rsidR="00AB6A22" w:rsidRPr="00235B11">
        <w:rPr>
          <w:rFonts w:ascii="PermianSerifTypeface" w:eastAsia="Times New Roman" w:hAnsi="PermianSerifTypeface" w:cs="Times New Roman"/>
          <w:color w:val="000000" w:themeColor="text1"/>
          <w:sz w:val="24"/>
          <w:szCs w:val="24"/>
          <w:lang w:eastAsia="ro-MD"/>
        </w:rPr>
        <w:t xml:space="preserve"> </w:t>
      </w:r>
      <w:r w:rsidR="00E64DD5" w:rsidRPr="00235B11">
        <w:rPr>
          <w:rFonts w:ascii="PermianSerifTypeface" w:eastAsia="Times New Roman" w:hAnsi="PermianSerifTypeface" w:cs="Times New Roman"/>
          <w:color w:val="000000" w:themeColor="text1"/>
          <w:sz w:val="24"/>
          <w:szCs w:val="24"/>
          <w:lang w:eastAsia="ro-MD"/>
        </w:rPr>
        <w:t xml:space="preserve">de către Depozitarul central unic </w:t>
      </w:r>
      <w:r w:rsidR="00AB6A22" w:rsidRPr="00235B11">
        <w:rPr>
          <w:rFonts w:ascii="PermianSerifTypeface" w:eastAsia="Times New Roman" w:hAnsi="PermianSerifTypeface" w:cs="Times New Roman"/>
          <w:color w:val="000000" w:themeColor="text1"/>
          <w:sz w:val="24"/>
          <w:szCs w:val="24"/>
          <w:lang w:eastAsia="ro-MD"/>
        </w:rPr>
        <w:t>și un plan de afaceri detaliat pentru serviciile prestate de către Depozitarul central unic pentru o perioadă de cel puțin un an după ultima examinare și evaluare</w:t>
      </w:r>
      <w:r w:rsidR="00E64DD5" w:rsidRPr="00235B11">
        <w:rPr>
          <w:rFonts w:ascii="PermianSerifTypeface" w:eastAsia="Times New Roman" w:hAnsi="PermianSerifTypeface" w:cs="Times New Roman"/>
          <w:color w:val="000000" w:themeColor="text1"/>
          <w:sz w:val="24"/>
          <w:szCs w:val="24"/>
          <w:lang w:eastAsia="ro-MD"/>
        </w:rPr>
        <w:t xml:space="preserve"> de către Depozitarul central unic</w:t>
      </w:r>
      <w:r w:rsidR="00AB6A22" w:rsidRPr="00235B11">
        <w:rPr>
          <w:rFonts w:ascii="PermianSerifTypeface" w:eastAsia="Times New Roman" w:hAnsi="PermianSerifTypeface" w:cs="Times New Roman"/>
          <w:color w:val="000000" w:themeColor="text1"/>
          <w:sz w:val="24"/>
          <w:szCs w:val="24"/>
          <w:lang w:eastAsia="ro-MD"/>
        </w:rPr>
        <w:t>;</w:t>
      </w:r>
    </w:p>
    <w:p w14:paraId="436D76B0" w14:textId="60A4F5AA" w:rsidR="00A2212D" w:rsidRPr="00235B11" w:rsidRDefault="00AB6A22" w:rsidP="00BA4795">
      <w:pPr>
        <w:pStyle w:val="ListParagraph"/>
        <w:numPr>
          <w:ilvl w:val="2"/>
          <w:numId w:val="11"/>
        </w:numPr>
        <w:tabs>
          <w:tab w:val="left" w:pos="1134"/>
          <w:tab w:val="left" w:pos="1276"/>
        </w:tabs>
        <w:spacing w:after="0" w:line="276" w:lineRule="auto"/>
        <w:ind w:left="0" w:firstLine="567"/>
        <w:jc w:val="both"/>
        <w:rPr>
          <w:rFonts w:ascii="PermianSerifTypeface" w:eastAsia="Times New Roman" w:hAnsi="PermianSerifTypeface" w:cs="Times New Roman"/>
          <w:color w:val="000000" w:themeColor="text1"/>
          <w:sz w:val="24"/>
          <w:szCs w:val="24"/>
          <w:lang w:eastAsia="ro-MD"/>
        </w:rPr>
      </w:pPr>
      <w:r w:rsidRPr="00235B11">
        <w:rPr>
          <w:rFonts w:ascii="PermianSerifTypeface" w:eastAsia="Times New Roman" w:hAnsi="PermianSerifTypeface" w:cs="Times New Roman"/>
          <w:color w:val="000000" w:themeColor="text1"/>
          <w:sz w:val="24"/>
          <w:szCs w:val="24"/>
          <w:lang w:eastAsia="ro-MD"/>
        </w:rPr>
        <w:t>informații privind acordurile (contractele) încheiate de către Depozitarul central unic,</w:t>
      </w:r>
      <w:r w:rsidR="00EE7D9B" w:rsidRPr="00235B11">
        <w:rPr>
          <w:rFonts w:ascii="PermianSerifTypeface" w:eastAsia="Times New Roman" w:hAnsi="PermianSerifTypeface" w:cs="Times New Roman"/>
          <w:color w:val="000000" w:themeColor="text1"/>
          <w:sz w:val="24"/>
          <w:szCs w:val="24"/>
          <w:lang w:eastAsia="ro-MD"/>
        </w:rPr>
        <w:t xml:space="preserve"> strategiile,</w:t>
      </w:r>
      <w:r w:rsidRPr="00235B11">
        <w:rPr>
          <w:rFonts w:ascii="PermianSerifTypeface" w:eastAsia="Times New Roman" w:hAnsi="PermianSerifTypeface" w:cs="Times New Roman"/>
          <w:color w:val="000000" w:themeColor="text1"/>
          <w:sz w:val="24"/>
          <w:szCs w:val="24"/>
          <w:lang w:eastAsia="ro-MD"/>
        </w:rPr>
        <w:t xml:space="preserve"> procesele și sistemele informaționale implementate de acesta</w:t>
      </w:r>
      <w:r w:rsidR="00A2212D" w:rsidRPr="00235B11">
        <w:rPr>
          <w:rFonts w:ascii="PermianSerifTypeface" w:eastAsia="Times New Roman" w:hAnsi="PermianSerifTypeface" w:cs="Times New Roman"/>
          <w:color w:val="000000" w:themeColor="text1"/>
          <w:sz w:val="24"/>
          <w:szCs w:val="24"/>
          <w:lang w:eastAsia="ro-MD"/>
        </w:rPr>
        <w:t>;</w:t>
      </w:r>
    </w:p>
    <w:p w14:paraId="3EEC1CD4" w14:textId="6A26DF66" w:rsidR="00DF104D" w:rsidRPr="003E281D" w:rsidRDefault="00CF48D0" w:rsidP="00B44F58">
      <w:pPr>
        <w:tabs>
          <w:tab w:val="left" w:pos="993"/>
        </w:tabs>
        <w:spacing w:after="0" w:line="276" w:lineRule="auto"/>
        <w:ind w:firstLine="567"/>
        <w:jc w:val="both"/>
        <w:rPr>
          <w:rFonts w:ascii="PermianSerifTypeface" w:eastAsia="Times New Roman" w:hAnsi="PermianSerifTypeface" w:cs="Times New Roman"/>
          <w:color w:val="000000" w:themeColor="text1"/>
          <w:sz w:val="24"/>
          <w:szCs w:val="24"/>
          <w:lang w:eastAsia="ro-MD"/>
        </w:rPr>
      </w:pPr>
      <w:r w:rsidRPr="00D777E4">
        <w:rPr>
          <w:rFonts w:ascii="PermianSerifTypeface" w:hAnsi="PermianSerifTypeface" w:cs="Times New Roman"/>
          <w:b/>
          <w:bCs/>
          <w:sz w:val="24"/>
          <w:szCs w:val="24"/>
        </w:rPr>
        <w:t>8</w:t>
      </w:r>
      <w:r w:rsidR="00A2212D" w:rsidRPr="00D777E4">
        <w:rPr>
          <w:rFonts w:ascii="PermianSerifTypeface" w:hAnsi="PermianSerifTypeface" w:cs="Times New Roman"/>
          <w:b/>
          <w:bCs/>
          <w:sz w:val="24"/>
          <w:szCs w:val="24"/>
        </w:rPr>
        <w:t xml:space="preserve">.3. </w:t>
      </w:r>
      <w:r w:rsidR="003E281D" w:rsidRPr="00BA4795">
        <w:rPr>
          <w:rFonts w:ascii="PermianSerifTypeface" w:hAnsi="PermianSerifTypeface" w:cs="Times New Roman"/>
          <w:sz w:val="24"/>
          <w:szCs w:val="24"/>
        </w:rPr>
        <w:t>r</w:t>
      </w:r>
      <w:r w:rsidR="00A2212D" w:rsidRPr="003E281D">
        <w:rPr>
          <w:rFonts w:ascii="PermianSerifTypeface" w:eastAsia="Times New Roman" w:hAnsi="PermianSerifTypeface" w:cs="Times New Roman"/>
          <w:color w:val="000000" w:themeColor="text1"/>
          <w:sz w:val="24"/>
          <w:szCs w:val="24"/>
          <w:lang w:eastAsia="ro-MD"/>
        </w:rPr>
        <w:t xml:space="preserve">aportul privind incidentele </w:t>
      </w:r>
      <w:proofErr w:type="spellStart"/>
      <w:r w:rsidR="00A2212D" w:rsidRPr="003E281D">
        <w:rPr>
          <w:rFonts w:ascii="PermianSerifTypeface" w:eastAsia="Times New Roman" w:hAnsi="PermianSerifTypeface" w:cs="Times New Roman"/>
          <w:color w:val="000000" w:themeColor="text1"/>
          <w:sz w:val="24"/>
          <w:szCs w:val="24"/>
          <w:lang w:eastAsia="ro-MD"/>
        </w:rPr>
        <w:t>operaţionale</w:t>
      </w:r>
      <w:proofErr w:type="spellEnd"/>
      <w:r w:rsidR="00A2212D" w:rsidRPr="003E281D">
        <w:rPr>
          <w:rFonts w:ascii="PermianSerifTypeface" w:eastAsia="Times New Roman" w:hAnsi="PermianSerifTypeface" w:cs="Times New Roman"/>
          <w:color w:val="000000" w:themeColor="text1"/>
          <w:sz w:val="24"/>
          <w:szCs w:val="24"/>
          <w:lang w:eastAsia="ro-MD"/>
        </w:rPr>
        <w:t xml:space="preserve"> </w:t>
      </w:r>
      <w:r w:rsidR="00473AFD" w:rsidRPr="003E281D">
        <w:rPr>
          <w:rFonts w:ascii="PermianSerifTypeface" w:eastAsia="Times New Roman" w:hAnsi="PermianSerifTypeface" w:cs="Times New Roman"/>
          <w:color w:val="000000" w:themeColor="text1"/>
          <w:sz w:val="24"/>
          <w:szCs w:val="24"/>
          <w:lang w:eastAsia="ro-MD"/>
        </w:rPr>
        <w:t>ce</w:t>
      </w:r>
      <w:r w:rsidR="00A2212D" w:rsidRPr="003E281D">
        <w:rPr>
          <w:rFonts w:ascii="PermianSerifTypeface" w:eastAsia="Times New Roman" w:hAnsi="PermianSerifTypeface" w:cs="Times New Roman"/>
          <w:color w:val="000000" w:themeColor="text1"/>
          <w:sz w:val="24"/>
          <w:szCs w:val="24"/>
          <w:lang w:eastAsia="ro-MD"/>
        </w:rPr>
        <w:t xml:space="preserve"> au afectat buna prestare a oricăror servicii de bază, măsurile luate pentru </w:t>
      </w:r>
      <w:proofErr w:type="spellStart"/>
      <w:r w:rsidR="00A2212D" w:rsidRPr="003E281D">
        <w:rPr>
          <w:rFonts w:ascii="PermianSerifTypeface" w:eastAsia="Times New Roman" w:hAnsi="PermianSerifTypeface" w:cs="Times New Roman"/>
          <w:color w:val="000000" w:themeColor="text1"/>
          <w:sz w:val="24"/>
          <w:szCs w:val="24"/>
          <w:lang w:eastAsia="ro-MD"/>
        </w:rPr>
        <w:t>soluţionarea</w:t>
      </w:r>
      <w:proofErr w:type="spellEnd"/>
      <w:r w:rsidR="00A2212D" w:rsidRPr="003E281D">
        <w:rPr>
          <w:rFonts w:ascii="PermianSerifTypeface" w:eastAsia="Times New Roman" w:hAnsi="PermianSerifTypeface" w:cs="Times New Roman"/>
          <w:color w:val="000000" w:themeColor="text1"/>
          <w:sz w:val="24"/>
          <w:szCs w:val="24"/>
          <w:lang w:eastAsia="ro-MD"/>
        </w:rPr>
        <w:t xml:space="preserve"> acestora, precum </w:t>
      </w:r>
      <w:proofErr w:type="spellStart"/>
      <w:r w:rsidR="00A2212D" w:rsidRPr="003E281D">
        <w:rPr>
          <w:rFonts w:ascii="PermianSerifTypeface" w:eastAsia="Times New Roman" w:hAnsi="PermianSerifTypeface" w:cs="Times New Roman"/>
          <w:color w:val="000000" w:themeColor="text1"/>
          <w:sz w:val="24"/>
          <w:szCs w:val="24"/>
          <w:lang w:eastAsia="ro-MD"/>
        </w:rPr>
        <w:t>şi</w:t>
      </w:r>
      <w:proofErr w:type="spellEnd"/>
      <w:r w:rsidR="00A2212D" w:rsidRPr="003E281D">
        <w:rPr>
          <w:rFonts w:ascii="PermianSerifTypeface" w:eastAsia="Times New Roman" w:hAnsi="PermianSerifTypeface" w:cs="Times New Roman"/>
          <w:color w:val="000000" w:themeColor="text1"/>
          <w:sz w:val="24"/>
          <w:szCs w:val="24"/>
          <w:lang w:eastAsia="ro-MD"/>
        </w:rPr>
        <w:t xml:space="preserve"> rezultatele acestora</w:t>
      </w:r>
      <w:r w:rsidR="00473AFD" w:rsidRPr="003E281D">
        <w:rPr>
          <w:rFonts w:ascii="PermianSerifTypeface" w:eastAsia="Times New Roman" w:hAnsi="PermianSerifTypeface" w:cs="Times New Roman"/>
          <w:color w:val="000000" w:themeColor="text1"/>
          <w:sz w:val="24"/>
          <w:szCs w:val="24"/>
          <w:lang w:eastAsia="ro-MD"/>
        </w:rPr>
        <w:t xml:space="preserve">, </w:t>
      </w:r>
      <w:r w:rsidR="00CA7244" w:rsidRPr="003E281D">
        <w:rPr>
          <w:rFonts w:ascii="PermianSerifTypeface" w:eastAsia="Times New Roman" w:hAnsi="PermianSerifTypeface" w:cs="Times New Roman"/>
          <w:color w:val="000000" w:themeColor="text1"/>
          <w:sz w:val="24"/>
          <w:szCs w:val="24"/>
          <w:lang w:eastAsia="ro-MD"/>
        </w:rPr>
        <w:t xml:space="preserve">se prezintă BNM </w:t>
      </w:r>
      <w:r w:rsidR="00473AFD" w:rsidRPr="003E281D">
        <w:rPr>
          <w:rFonts w:ascii="PermianSerifTypeface" w:eastAsia="Times New Roman" w:hAnsi="PermianSerifTypeface" w:cs="Times New Roman"/>
          <w:color w:val="000000" w:themeColor="text1"/>
          <w:sz w:val="24"/>
          <w:szCs w:val="24"/>
          <w:lang w:eastAsia="ro-MD"/>
        </w:rPr>
        <w:t xml:space="preserve">conform cerințelor prevăzute la </w:t>
      </w:r>
      <w:r w:rsidR="009B21A0" w:rsidRPr="003E281D">
        <w:rPr>
          <w:rFonts w:ascii="PermianSerifTypeface" w:eastAsia="Times New Roman" w:hAnsi="PermianSerifTypeface" w:cs="Times New Roman"/>
          <w:color w:val="000000" w:themeColor="text1"/>
          <w:sz w:val="24"/>
          <w:szCs w:val="24"/>
          <w:lang w:eastAsia="ro-MD"/>
        </w:rPr>
        <w:t>pct. 209</w:t>
      </w:r>
      <w:r w:rsidR="00625EB5" w:rsidRPr="003E281D">
        <w:rPr>
          <w:rFonts w:ascii="PermianSerifTypeface" w:eastAsia="Times New Roman" w:hAnsi="PermianSerifTypeface" w:cs="Times New Roman"/>
          <w:color w:val="000000" w:themeColor="text1"/>
          <w:sz w:val="24"/>
          <w:szCs w:val="24"/>
          <w:lang w:eastAsia="ro-MD"/>
        </w:rPr>
        <w:t>.1</w:t>
      </w:r>
      <w:r w:rsidR="009B21A0" w:rsidRPr="003E281D">
        <w:rPr>
          <w:rFonts w:ascii="PermianSerifTypeface" w:eastAsia="Times New Roman" w:hAnsi="PermianSerifTypeface" w:cs="Times New Roman"/>
          <w:color w:val="000000" w:themeColor="text1"/>
          <w:sz w:val="24"/>
          <w:szCs w:val="24"/>
          <w:lang w:eastAsia="ro-MD"/>
        </w:rPr>
        <w:t xml:space="preserve"> </w:t>
      </w:r>
      <w:r w:rsidR="00473AFD" w:rsidRPr="003E281D">
        <w:rPr>
          <w:rFonts w:ascii="PermianSerifTypeface" w:eastAsia="Times New Roman" w:hAnsi="PermianSerifTypeface" w:cs="Times New Roman"/>
          <w:color w:val="000000" w:themeColor="text1"/>
          <w:sz w:val="24"/>
          <w:szCs w:val="24"/>
          <w:lang w:eastAsia="ro-MD"/>
        </w:rPr>
        <w:t>din Regulamentul nr.289/2024 privind monitorizarea infrastructurilor pieței financiare, schemelor, aranjamentelor și a instrumentelor de plată</w:t>
      </w:r>
      <w:r w:rsidR="00FC656B" w:rsidRPr="003E281D">
        <w:rPr>
          <w:rFonts w:ascii="PermianSerifTypeface" w:eastAsia="Times New Roman" w:hAnsi="PermianSerifTypeface" w:cs="Times New Roman"/>
          <w:color w:val="000000" w:themeColor="text1"/>
          <w:sz w:val="24"/>
          <w:szCs w:val="24"/>
          <w:lang w:eastAsia="ro-MD"/>
        </w:rPr>
        <w:t>.</w:t>
      </w:r>
    </w:p>
    <w:p w14:paraId="5BDA440E" w14:textId="51462A07" w:rsidR="003D600B" w:rsidRPr="00D777E4" w:rsidRDefault="00C434F1" w:rsidP="00D777E4">
      <w:pPr>
        <w:tabs>
          <w:tab w:val="left" w:pos="1134"/>
        </w:tabs>
        <w:spacing w:after="0" w:line="276" w:lineRule="auto"/>
        <w:jc w:val="center"/>
        <w:rPr>
          <w:rFonts w:ascii="PermianSerifTypeface" w:hAnsi="PermianSerifTypeface" w:cs="Times New Roman"/>
          <w:b/>
          <w:sz w:val="24"/>
          <w:szCs w:val="24"/>
          <w:lang w:val="ro-RO"/>
        </w:rPr>
      </w:pPr>
      <w:r w:rsidRPr="00D777E4">
        <w:rPr>
          <w:rFonts w:ascii="PermianSerifTypeface" w:hAnsi="PermianSerifTypeface" w:cs="Times New Roman"/>
          <w:b/>
          <w:sz w:val="24"/>
          <w:szCs w:val="24"/>
        </w:rPr>
        <w:t>Sec</w:t>
      </w:r>
      <w:proofErr w:type="spellStart"/>
      <w:r w:rsidRPr="00D777E4">
        <w:rPr>
          <w:rFonts w:ascii="PermianSerifTypeface" w:hAnsi="PermianSerifTypeface" w:cs="Times New Roman"/>
          <w:b/>
          <w:sz w:val="24"/>
          <w:szCs w:val="24"/>
          <w:lang w:val="ro-RO"/>
        </w:rPr>
        <w:t>țiunea</w:t>
      </w:r>
      <w:proofErr w:type="spellEnd"/>
      <w:r w:rsidRPr="00D777E4">
        <w:rPr>
          <w:rFonts w:ascii="PermianSerifTypeface" w:hAnsi="PermianSerifTypeface" w:cs="Times New Roman"/>
          <w:b/>
          <w:sz w:val="24"/>
          <w:szCs w:val="24"/>
          <w:lang w:val="ro-RO"/>
        </w:rPr>
        <w:t xml:space="preserve"> </w:t>
      </w:r>
      <w:r w:rsidR="0021039E">
        <w:rPr>
          <w:rFonts w:ascii="PermianSerifTypeface" w:hAnsi="PermianSerifTypeface" w:cs="Times New Roman"/>
          <w:b/>
          <w:sz w:val="24"/>
          <w:szCs w:val="24"/>
          <w:lang w:val="ro-RO"/>
        </w:rPr>
        <w:t>3</w:t>
      </w:r>
    </w:p>
    <w:p w14:paraId="748A017F" w14:textId="5CC710BF" w:rsidR="00A635DC" w:rsidRDefault="00A635DC" w:rsidP="00D777E4">
      <w:pPr>
        <w:tabs>
          <w:tab w:val="left" w:pos="1134"/>
        </w:tabs>
        <w:spacing w:after="0" w:line="276" w:lineRule="auto"/>
        <w:jc w:val="center"/>
        <w:rPr>
          <w:rFonts w:ascii="PermianSerifTypeface" w:hAnsi="PermianSerifTypeface" w:cs="Times New Roman"/>
          <w:b/>
          <w:sz w:val="24"/>
          <w:szCs w:val="24"/>
        </w:rPr>
      </w:pPr>
      <w:r w:rsidRPr="00D777E4">
        <w:rPr>
          <w:rFonts w:ascii="PermianSerifTypeface" w:hAnsi="PermianSerifTypeface" w:cs="Times New Roman"/>
          <w:b/>
          <w:sz w:val="24"/>
          <w:szCs w:val="24"/>
        </w:rPr>
        <w:t xml:space="preserve">DESFĂŞURAREA CONTROLULUI </w:t>
      </w:r>
    </w:p>
    <w:p w14:paraId="28D7A528" w14:textId="66F1BE4C" w:rsidR="00554FE7" w:rsidRPr="00D777E4" w:rsidRDefault="00554FE7" w:rsidP="00554FE7">
      <w:pPr>
        <w:tabs>
          <w:tab w:val="left" w:pos="993"/>
        </w:tabs>
        <w:spacing w:after="0" w:line="276" w:lineRule="auto"/>
        <w:ind w:firstLine="567"/>
        <w:jc w:val="both"/>
        <w:rPr>
          <w:rFonts w:ascii="PermianSerifTypeface" w:hAnsi="PermianSerifTypeface" w:cs="Times New Roman"/>
          <w:sz w:val="24"/>
          <w:szCs w:val="24"/>
        </w:rPr>
      </w:pPr>
      <w:r w:rsidRPr="00D777E4">
        <w:rPr>
          <w:rFonts w:ascii="PermianSerifTypeface" w:hAnsi="PermianSerifTypeface" w:cs="Times New Roman"/>
          <w:b/>
          <w:bCs/>
          <w:sz w:val="24"/>
          <w:szCs w:val="24"/>
        </w:rPr>
        <w:t>9.</w:t>
      </w:r>
      <w:r w:rsidRPr="00D777E4">
        <w:rPr>
          <w:rFonts w:ascii="PermianSerifTypeface" w:hAnsi="PermianSerifTypeface" w:cs="Times New Roman"/>
          <w:sz w:val="24"/>
          <w:szCs w:val="24"/>
        </w:rPr>
        <w:t xml:space="preserve"> </w:t>
      </w:r>
      <w:r w:rsidRPr="003E281D">
        <w:rPr>
          <w:rFonts w:ascii="PermianSerifTypeface" w:eastAsia="Times New Roman" w:hAnsi="PermianSerifTypeface" w:cs="Times New Roman"/>
          <w:color w:val="000000" w:themeColor="text1"/>
          <w:sz w:val="24"/>
          <w:szCs w:val="24"/>
          <w:lang w:eastAsia="ro-MD"/>
        </w:rPr>
        <w:t>În exercitarea atribuțiilor de control al Depozitarului central unic în conformitate cu prevederile art.23 alin.(2) din Legea nr.234/2016, BNM poate efectua controale:</w:t>
      </w:r>
    </w:p>
    <w:p w14:paraId="73E7B609" w14:textId="77777777" w:rsidR="00554FE7" w:rsidRPr="00D777E4" w:rsidRDefault="00554FE7" w:rsidP="00554FE7">
      <w:pPr>
        <w:pStyle w:val="ListParagraph"/>
        <w:numPr>
          <w:ilvl w:val="0"/>
          <w:numId w:val="3"/>
        </w:numPr>
        <w:tabs>
          <w:tab w:val="left" w:pos="993"/>
        </w:tabs>
        <w:spacing w:after="0" w:line="276" w:lineRule="auto"/>
        <w:ind w:left="0" w:firstLine="567"/>
        <w:contextualSpacing w:val="0"/>
        <w:jc w:val="both"/>
        <w:rPr>
          <w:rFonts w:ascii="PermianSerifTypeface" w:hAnsi="PermianSerifTypeface" w:cs="Times New Roman"/>
          <w:sz w:val="24"/>
          <w:szCs w:val="24"/>
        </w:rPr>
      </w:pPr>
      <w:r w:rsidRPr="00D777E4">
        <w:rPr>
          <w:rFonts w:ascii="PermianSerifTypeface" w:hAnsi="PermianSerifTypeface" w:cs="Times New Roman"/>
          <w:sz w:val="24"/>
          <w:szCs w:val="24"/>
        </w:rPr>
        <w:t>în funcție</w:t>
      </w:r>
      <w:r w:rsidRPr="00D777E4">
        <w:rPr>
          <w:rFonts w:ascii="PermianSerifTypeface" w:hAnsi="PermianSerifTypeface" w:cs="Times New Roman"/>
          <w:i/>
          <w:sz w:val="24"/>
          <w:szCs w:val="24"/>
        </w:rPr>
        <w:t xml:space="preserve"> </w:t>
      </w:r>
      <w:r w:rsidRPr="00D777E4">
        <w:rPr>
          <w:rFonts w:ascii="PermianSerifTypeface" w:hAnsi="PermianSerifTypeface" w:cs="Times New Roman"/>
          <w:sz w:val="24"/>
          <w:szCs w:val="24"/>
        </w:rPr>
        <w:t>de scopul controlului:</w:t>
      </w:r>
    </w:p>
    <w:p w14:paraId="1B3F748D" w14:textId="77777777" w:rsidR="00554FE7" w:rsidRPr="00D777E4" w:rsidRDefault="00554FE7" w:rsidP="00554FE7">
      <w:pPr>
        <w:pStyle w:val="ListParagraph"/>
        <w:numPr>
          <w:ilvl w:val="2"/>
          <w:numId w:val="8"/>
        </w:numPr>
        <w:tabs>
          <w:tab w:val="left" w:pos="993"/>
          <w:tab w:val="left" w:pos="1134"/>
        </w:tabs>
        <w:spacing w:after="0" w:line="276" w:lineRule="auto"/>
        <w:ind w:left="0" w:firstLine="567"/>
        <w:jc w:val="both"/>
        <w:rPr>
          <w:rFonts w:ascii="PermianSerifTypeface" w:hAnsi="PermianSerifTypeface" w:cs="Times New Roman"/>
          <w:sz w:val="24"/>
          <w:szCs w:val="24"/>
        </w:rPr>
      </w:pPr>
      <w:r w:rsidRPr="00D777E4">
        <w:rPr>
          <w:rFonts w:ascii="PermianSerifTypeface" w:hAnsi="PermianSerifTypeface" w:cs="Times New Roman"/>
          <w:sz w:val="24"/>
          <w:szCs w:val="24"/>
        </w:rPr>
        <w:t>control complex – Depozitarul central unic este supus integral verificării în limita atribuțiilor BNM;</w:t>
      </w:r>
    </w:p>
    <w:p w14:paraId="6C6713AC" w14:textId="77777777" w:rsidR="00554FE7" w:rsidRPr="00D777E4" w:rsidRDefault="00554FE7" w:rsidP="00554FE7">
      <w:pPr>
        <w:pStyle w:val="ListParagraph"/>
        <w:numPr>
          <w:ilvl w:val="2"/>
          <w:numId w:val="8"/>
        </w:numPr>
        <w:tabs>
          <w:tab w:val="left" w:pos="993"/>
          <w:tab w:val="left" w:pos="1134"/>
        </w:tabs>
        <w:spacing w:after="0" w:line="276" w:lineRule="auto"/>
        <w:ind w:left="0" w:firstLine="567"/>
        <w:jc w:val="both"/>
        <w:rPr>
          <w:rFonts w:ascii="PermianSerifTypeface" w:hAnsi="PermianSerifTypeface" w:cs="Times New Roman"/>
          <w:sz w:val="24"/>
          <w:szCs w:val="24"/>
        </w:rPr>
      </w:pPr>
      <w:r w:rsidRPr="00D777E4">
        <w:rPr>
          <w:rFonts w:ascii="PermianSerifTypeface" w:hAnsi="PermianSerifTypeface" w:cs="Times New Roman"/>
          <w:sz w:val="24"/>
          <w:szCs w:val="24"/>
        </w:rPr>
        <w:t>control tematic – Depozitarul central unic este supus verificării pe un anumit domeniu sau domenii de activitate și/sau este verificată înlăturarea încălcărilor pentru care au fost prescrise măsuri de remediere și/sau aplicate sancțiuni de către BNM, urmare a controlului efectuat anterior;</w:t>
      </w:r>
    </w:p>
    <w:p w14:paraId="496A8E24" w14:textId="77777777" w:rsidR="00554FE7" w:rsidRPr="00D777E4" w:rsidRDefault="00554FE7" w:rsidP="00554FE7">
      <w:pPr>
        <w:pStyle w:val="ListParagraph"/>
        <w:numPr>
          <w:ilvl w:val="0"/>
          <w:numId w:val="3"/>
        </w:numPr>
        <w:tabs>
          <w:tab w:val="left" w:pos="993"/>
        </w:tabs>
        <w:spacing w:after="0" w:line="276" w:lineRule="auto"/>
        <w:ind w:left="0" w:firstLine="567"/>
        <w:contextualSpacing w:val="0"/>
        <w:jc w:val="both"/>
        <w:rPr>
          <w:rFonts w:ascii="PermianSerifTypeface" w:hAnsi="PermianSerifTypeface" w:cs="Times New Roman"/>
          <w:sz w:val="24"/>
          <w:szCs w:val="24"/>
        </w:rPr>
      </w:pPr>
      <w:r w:rsidRPr="00D777E4">
        <w:rPr>
          <w:rFonts w:ascii="PermianSerifTypeface" w:hAnsi="PermianSerifTypeface" w:cs="Times New Roman"/>
          <w:sz w:val="24"/>
          <w:szCs w:val="24"/>
        </w:rPr>
        <w:t>în funcție de modul de desfășurare:</w:t>
      </w:r>
    </w:p>
    <w:p w14:paraId="17DBE135" w14:textId="77777777" w:rsidR="00554FE7" w:rsidRPr="00D777E4" w:rsidRDefault="00554FE7" w:rsidP="00554FE7">
      <w:pPr>
        <w:pStyle w:val="ListParagraph"/>
        <w:numPr>
          <w:ilvl w:val="2"/>
          <w:numId w:val="16"/>
        </w:numPr>
        <w:tabs>
          <w:tab w:val="left" w:pos="993"/>
          <w:tab w:val="left" w:pos="1134"/>
          <w:tab w:val="left" w:pos="1560"/>
        </w:tabs>
        <w:spacing w:after="0" w:line="276" w:lineRule="auto"/>
        <w:ind w:left="0" w:firstLine="567"/>
        <w:contextualSpacing w:val="0"/>
        <w:jc w:val="both"/>
        <w:rPr>
          <w:rFonts w:ascii="PermianSerifTypeface" w:hAnsi="PermianSerifTypeface" w:cs="Times New Roman"/>
          <w:sz w:val="24"/>
          <w:szCs w:val="24"/>
        </w:rPr>
      </w:pPr>
      <w:r w:rsidRPr="00D777E4">
        <w:rPr>
          <w:rFonts w:ascii="PermianSerifTypeface" w:hAnsi="PermianSerifTypeface" w:cs="Times New Roman"/>
          <w:sz w:val="24"/>
          <w:szCs w:val="24"/>
        </w:rPr>
        <w:lastRenderedPageBreak/>
        <w:t>control planificat – este efectuat în baza unui plan de control aprobat de BNM;</w:t>
      </w:r>
    </w:p>
    <w:p w14:paraId="695B77D5" w14:textId="77777777" w:rsidR="00554FE7" w:rsidRPr="00D777E4" w:rsidRDefault="00554FE7" w:rsidP="00554FE7">
      <w:pPr>
        <w:pStyle w:val="ListParagraph"/>
        <w:numPr>
          <w:ilvl w:val="2"/>
          <w:numId w:val="16"/>
        </w:numPr>
        <w:tabs>
          <w:tab w:val="left" w:pos="993"/>
          <w:tab w:val="left" w:pos="1134"/>
          <w:tab w:val="left" w:pos="1560"/>
        </w:tabs>
        <w:spacing w:after="0" w:line="276" w:lineRule="auto"/>
        <w:ind w:left="0" w:firstLine="567"/>
        <w:contextualSpacing w:val="0"/>
        <w:jc w:val="both"/>
        <w:rPr>
          <w:rFonts w:ascii="PermianSerifTypeface" w:hAnsi="PermianSerifTypeface" w:cs="Times New Roman"/>
          <w:sz w:val="24"/>
          <w:szCs w:val="24"/>
        </w:rPr>
      </w:pPr>
      <w:r w:rsidRPr="00D777E4">
        <w:rPr>
          <w:rFonts w:ascii="PermianSerifTypeface" w:hAnsi="PermianSerifTypeface" w:cs="Times New Roman"/>
          <w:sz w:val="24"/>
          <w:szCs w:val="24"/>
        </w:rPr>
        <w:t>control inopinat – nu este prevăzută în planul de control al BNM,  poate fi  inițiat ca reacție la un eveniment sau incident ce poate afecta activitățile de importanță materială a Depozitarului central unic.</w:t>
      </w:r>
    </w:p>
    <w:p w14:paraId="75110E74" w14:textId="77777777" w:rsidR="00554FE7" w:rsidRPr="00D777E4" w:rsidRDefault="00554FE7" w:rsidP="00554FE7">
      <w:pPr>
        <w:pStyle w:val="ListParagraph"/>
        <w:numPr>
          <w:ilvl w:val="0"/>
          <w:numId w:val="16"/>
        </w:numPr>
        <w:tabs>
          <w:tab w:val="left" w:pos="993"/>
        </w:tabs>
        <w:spacing w:line="276" w:lineRule="auto"/>
        <w:ind w:left="0" w:firstLine="567"/>
        <w:jc w:val="both"/>
        <w:rPr>
          <w:rFonts w:ascii="PermianSerifTypeface" w:hAnsi="PermianSerifTypeface" w:cs="Times New Roman"/>
          <w:b/>
          <w:bCs/>
          <w:sz w:val="24"/>
          <w:szCs w:val="24"/>
        </w:rPr>
      </w:pPr>
      <w:r w:rsidRPr="00D777E4">
        <w:rPr>
          <w:rFonts w:ascii="PermianSerifTypeface" w:hAnsi="PermianSerifTypeface" w:cs="Times New Roman"/>
          <w:sz w:val="24"/>
          <w:szCs w:val="24"/>
        </w:rPr>
        <w:t xml:space="preserve">Planul de control al BNM cu privire la Depozitarul central unic este elaborat ținând cont de încălcările depistate în cadrul controalelor precedente, măsurile întreprinse de către acesta în vederea încetării și/sau lichidării încălcărilor constatate anterior, riscurile la care este/ poate fi expus </w:t>
      </w:r>
      <w:r w:rsidRPr="00D777E4">
        <w:rPr>
          <w:rFonts w:ascii="PermianSerifTypeface" w:hAnsi="PermianSerifTypeface" w:cs="Times New Roman"/>
          <w:sz w:val="24"/>
          <w:szCs w:val="24"/>
          <w:lang w:val="ro-RO"/>
        </w:rPr>
        <w:t>și</w:t>
      </w:r>
      <w:r w:rsidRPr="00D777E4">
        <w:rPr>
          <w:rFonts w:ascii="PermianSerifTypeface" w:hAnsi="PermianSerifTypeface" w:cs="Times New Roman"/>
          <w:sz w:val="24"/>
          <w:szCs w:val="24"/>
        </w:rPr>
        <w:t xml:space="preserve"> sesizările parvenite în adresa BNM.</w:t>
      </w:r>
      <w:r w:rsidRPr="00D777E4" w:rsidDel="00001560">
        <w:rPr>
          <w:rFonts w:ascii="PermianSerifTypeface" w:hAnsi="PermianSerifTypeface" w:cs="Times New Roman"/>
          <w:b/>
          <w:bCs/>
          <w:sz w:val="24"/>
          <w:szCs w:val="24"/>
        </w:rPr>
        <w:t xml:space="preserve"> </w:t>
      </w:r>
    </w:p>
    <w:p w14:paraId="6DBF335B" w14:textId="277DCFB2" w:rsidR="00554FE7" w:rsidRPr="003E281D" w:rsidRDefault="00554FE7" w:rsidP="003E281D">
      <w:pPr>
        <w:pStyle w:val="ListParagraph"/>
        <w:numPr>
          <w:ilvl w:val="0"/>
          <w:numId w:val="16"/>
        </w:numPr>
        <w:tabs>
          <w:tab w:val="left" w:pos="993"/>
        </w:tabs>
        <w:spacing w:line="276" w:lineRule="auto"/>
        <w:ind w:left="0" w:firstLine="567"/>
        <w:jc w:val="both"/>
        <w:rPr>
          <w:rFonts w:ascii="PermianSerifTypeface" w:hAnsi="PermianSerifTypeface" w:cs="Times New Roman"/>
          <w:b/>
          <w:bCs/>
          <w:sz w:val="24"/>
          <w:szCs w:val="24"/>
        </w:rPr>
      </w:pPr>
      <w:r w:rsidRPr="00D777E4">
        <w:rPr>
          <w:rFonts w:ascii="PermianSerifTypeface" w:hAnsi="PermianSerifTypeface" w:cs="Times New Roman"/>
          <w:sz w:val="24"/>
          <w:szCs w:val="24"/>
        </w:rPr>
        <w:t>Depozitarul central unic este supus controlului cel puțin o data la 3 ani.</w:t>
      </w:r>
    </w:p>
    <w:p w14:paraId="6D6866D6" w14:textId="66C1B74C" w:rsidR="00A635DC" w:rsidRPr="00D777E4" w:rsidRDefault="00A635DC" w:rsidP="00D777E4">
      <w:pPr>
        <w:pStyle w:val="ListParagraph"/>
        <w:numPr>
          <w:ilvl w:val="0"/>
          <w:numId w:val="16"/>
        </w:numPr>
        <w:tabs>
          <w:tab w:val="left" w:pos="993"/>
        </w:tabs>
        <w:spacing w:after="120" w:line="276" w:lineRule="auto"/>
        <w:ind w:left="0" w:firstLine="567"/>
        <w:jc w:val="both"/>
        <w:rPr>
          <w:rFonts w:ascii="PermianSerifTypeface" w:hAnsi="PermianSerifTypeface" w:cs="Times New Roman"/>
          <w:sz w:val="24"/>
          <w:szCs w:val="24"/>
        </w:rPr>
      </w:pPr>
      <w:bookmarkStart w:id="0" w:name="_Hlk175165234"/>
      <w:r w:rsidRPr="00D777E4">
        <w:rPr>
          <w:rFonts w:ascii="PermianSerifTypeface" w:hAnsi="PermianSerifTypeface" w:cs="Times New Roman"/>
          <w:sz w:val="24"/>
          <w:szCs w:val="24"/>
        </w:rPr>
        <w:t>Pentru efectuarea controlului, BNM emite decizia privind efectuarea controlului, în conformitate cu prevederile art. 75</w:t>
      </w:r>
      <w:r w:rsidRPr="00D777E4">
        <w:rPr>
          <w:rFonts w:ascii="PermianSerifTypeface" w:hAnsi="PermianSerifTypeface" w:cs="Times New Roman"/>
          <w:sz w:val="24"/>
          <w:szCs w:val="24"/>
          <w:vertAlign w:val="superscript"/>
        </w:rPr>
        <w:t>1</w:t>
      </w:r>
      <w:r w:rsidRPr="00D777E4">
        <w:rPr>
          <w:rFonts w:ascii="PermianSerifTypeface" w:hAnsi="PermianSerifTypeface" w:cs="Times New Roman"/>
          <w:sz w:val="24"/>
          <w:szCs w:val="24"/>
        </w:rPr>
        <w:t xml:space="preserve"> alin. (3) din Legea nr. 548/1995. Decizia privind efectuarea controlului poate fi emisă de către guvernator, prim - viceguvernator, viceguvernatori, conducătorul subdiviziunii din cadrul BNM cu competențe de supraveghere a </w:t>
      </w:r>
      <w:bookmarkEnd w:id="0"/>
      <w:r w:rsidRPr="00D777E4">
        <w:rPr>
          <w:rFonts w:ascii="PermianSerifTypeface" w:hAnsi="PermianSerifTypeface" w:cs="Times New Roman"/>
          <w:sz w:val="24"/>
          <w:szCs w:val="24"/>
        </w:rPr>
        <w:t>Depozitarului central</w:t>
      </w:r>
      <w:r w:rsidR="008E5FC3" w:rsidRPr="00D777E4">
        <w:rPr>
          <w:rFonts w:ascii="PermianSerifTypeface" w:hAnsi="PermianSerifTypeface" w:cs="Times New Roman"/>
          <w:sz w:val="24"/>
          <w:szCs w:val="24"/>
        </w:rPr>
        <w:t xml:space="preserve"> unic</w:t>
      </w:r>
      <w:r w:rsidRPr="00D777E4">
        <w:rPr>
          <w:rFonts w:ascii="PermianSerifTypeface" w:hAnsi="PermianSerifTypeface" w:cs="Times New Roman"/>
          <w:sz w:val="24"/>
          <w:szCs w:val="24"/>
        </w:rPr>
        <w:t>.</w:t>
      </w:r>
    </w:p>
    <w:p w14:paraId="593E09C4" w14:textId="30B2552A" w:rsidR="00A635DC" w:rsidRPr="00D777E4" w:rsidRDefault="00A635DC" w:rsidP="0021039E">
      <w:pPr>
        <w:pStyle w:val="ListParagraph"/>
        <w:numPr>
          <w:ilvl w:val="0"/>
          <w:numId w:val="16"/>
        </w:numPr>
        <w:tabs>
          <w:tab w:val="left" w:pos="993"/>
        </w:tabs>
        <w:spacing w:after="0" w:line="276" w:lineRule="auto"/>
        <w:ind w:left="0" w:firstLine="567"/>
        <w:contextualSpacing w:val="0"/>
        <w:jc w:val="both"/>
        <w:rPr>
          <w:rFonts w:ascii="PermianSerifTypeface" w:hAnsi="PermianSerifTypeface" w:cs="Times New Roman"/>
          <w:sz w:val="24"/>
          <w:szCs w:val="24"/>
        </w:rPr>
      </w:pPr>
      <w:r w:rsidRPr="00D777E4">
        <w:rPr>
          <w:rFonts w:ascii="PermianSerifTypeface" w:hAnsi="PermianSerifTypeface" w:cs="Times New Roman"/>
          <w:sz w:val="24"/>
          <w:szCs w:val="24"/>
        </w:rPr>
        <w:t>Decizia privind efectuarea controlului conține</w:t>
      </w:r>
      <w:r w:rsidR="00D4689C" w:rsidRPr="00D777E4">
        <w:rPr>
          <w:rFonts w:ascii="PermianSerifTypeface" w:hAnsi="PermianSerifTypeface" w:cs="Times New Roman"/>
          <w:sz w:val="24"/>
          <w:szCs w:val="24"/>
        </w:rPr>
        <w:t>,</w:t>
      </w:r>
      <w:r w:rsidRPr="00D777E4">
        <w:rPr>
          <w:rFonts w:ascii="PermianSerifTypeface" w:hAnsi="PermianSerifTypeface" w:cs="Times New Roman"/>
          <w:sz w:val="24"/>
          <w:szCs w:val="24"/>
        </w:rPr>
        <w:t xml:space="preserve"> cel puțin</w:t>
      </w:r>
      <w:r w:rsidR="00D4689C" w:rsidRPr="00D777E4">
        <w:rPr>
          <w:rFonts w:ascii="PermianSerifTypeface" w:hAnsi="PermianSerifTypeface" w:cs="Times New Roman"/>
          <w:sz w:val="24"/>
          <w:szCs w:val="24"/>
        </w:rPr>
        <w:t>,</w:t>
      </w:r>
      <w:r w:rsidR="008A3576" w:rsidRPr="00D777E4">
        <w:rPr>
          <w:rFonts w:ascii="PermianSerifTypeface" w:hAnsi="PermianSerifTypeface" w:cs="Times New Roman"/>
          <w:sz w:val="24"/>
          <w:szCs w:val="24"/>
        </w:rPr>
        <w:t xml:space="preserve"> denumirea entității supuse controlului,</w:t>
      </w:r>
      <w:r w:rsidRPr="00D777E4">
        <w:rPr>
          <w:rFonts w:ascii="PermianSerifTypeface" w:hAnsi="PermianSerifTypeface" w:cs="Times New Roman"/>
          <w:sz w:val="24"/>
          <w:szCs w:val="24"/>
        </w:rPr>
        <w:t xml:space="preserve"> tipul controlului, inspectorii desemnați să efectueze controlul</w:t>
      </w:r>
      <w:r w:rsidR="0040798B" w:rsidRPr="00D777E4">
        <w:rPr>
          <w:rFonts w:ascii="PermianSerifTypeface" w:hAnsi="PermianSerifTypeface" w:cs="Times New Roman"/>
          <w:sz w:val="24"/>
          <w:szCs w:val="24"/>
        </w:rPr>
        <w:t xml:space="preserve"> (în continuare - </w:t>
      </w:r>
      <w:r w:rsidR="001D1E31" w:rsidRPr="00D777E4">
        <w:rPr>
          <w:rFonts w:ascii="PermianSerifTypeface" w:hAnsi="PermianSerifTypeface" w:cs="Times New Roman"/>
          <w:sz w:val="24"/>
          <w:szCs w:val="24"/>
        </w:rPr>
        <w:t>inspectori</w:t>
      </w:r>
      <w:r w:rsidR="0040798B" w:rsidRPr="00D777E4">
        <w:rPr>
          <w:rFonts w:ascii="PermianSerifTypeface" w:hAnsi="PermianSerifTypeface" w:cs="Times New Roman"/>
          <w:sz w:val="24"/>
          <w:szCs w:val="24"/>
        </w:rPr>
        <w:t>)</w:t>
      </w:r>
      <w:r w:rsidRPr="00D777E4">
        <w:rPr>
          <w:rFonts w:ascii="PermianSerifTypeface" w:hAnsi="PermianSerifTypeface" w:cs="Times New Roman"/>
          <w:sz w:val="24"/>
          <w:szCs w:val="24"/>
        </w:rPr>
        <w:t>, perioada supusă controlului, data inițierii controlului, funcția, numele, prenumele și semnătura persoanei care a emis decizia.</w:t>
      </w:r>
    </w:p>
    <w:p w14:paraId="0FAB89C2" w14:textId="421ACF4E" w:rsidR="008059B6" w:rsidRPr="00D777E4" w:rsidRDefault="00A635DC" w:rsidP="0021039E">
      <w:pPr>
        <w:pStyle w:val="ListParagraph"/>
        <w:numPr>
          <w:ilvl w:val="0"/>
          <w:numId w:val="16"/>
        </w:numPr>
        <w:tabs>
          <w:tab w:val="left" w:pos="993"/>
        </w:tabs>
        <w:spacing w:after="0" w:line="276" w:lineRule="auto"/>
        <w:ind w:left="0" w:firstLine="567"/>
        <w:contextualSpacing w:val="0"/>
        <w:jc w:val="both"/>
        <w:rPr>
          <w:rFonts w:ascii="PermianSerifTypeface" w:hAnsi="PermianSerifTypeface" w:cs="Times New Roman"/>
          <w:sz w:val="24"/>
          <w:szCs w:val="24"/>
        </w:rPr>
      </w:pPr>
      <w:bookmarkStart w:id="1" w:name="_Hlk175165391"/>
      <w:bookmarkStart w:id="2" w:name="_Hlk175165366"/>
      <w:r w:rsidRPr="00D777E4">
        <w:rPr>
          <w:rFonts w:ascii="PermianSerifTypeface" w:hAnsi="PermianSerifTypeface" w:cs="Times New Roman"/>
          <w:sz w:val="24"/>
          <w:szCs w:val="24"/>
        </w:rPr>
        <w:t xml:space="preserve">Decizia privind efectuarea controlului se notifică </w:t>
      </w:r>
      <w:bookmarkEnd w:id="1"/>
      <w:r w:rsidR="0029738A" w:rsidRPr="00D777E4">
        <w:rPr>
          <w:rFonts w:ascii="PermianSerifTypeface" w:hAnsi="PermianSerifTypeface" w:cs="Times New Roman"/>
          <w:sz w:val="24"/>
          <w:szCs w:val="24"/>
        </w:rPr>
        <w:t>Depozitarului central</w:t>
      </w:r>
      <w:r w:rsidR="00C005BD" w:rsidRPr="00D777E4">
        <w:rPr>
          <w:rFonts w:ascii="PermianSerifTypeface" w:hAnsi="PermianSerifTypeface" w:cs="Times New Roman"/>
          <w:sz w:val="24"/>
          <w:szCs w:val="24"/>
        </w:rPr>
        <w:t xml:space="preserve"> unic</w:t>
      </w:r>
      <w:r w:rsidRPr="00D777E4">
        <w:rPr>
          <w:rFonts w:ascii="PermianSerifTypeface" w:hAnsi="PermianSerifTypeface" w:cs="Times New Roman"/>
          <w:sz w:val="24"/>
          <w:szCs w:val="24"/>
        </w:rPr>
        <w:t xml:space="preserve"> în conformitate cu prevederile pct. </w:t>
      </w:r>
      <w:r w:rsidR="00C13A4C" w:rsidRPr="00D777E4">
        <w:rPr>
          <w:rFonts w:ascii="PermianSerifTypeface" w:hAnsi="PermianSerifTypeface" w:cs="Times New Roman"/>
          <w:sz w:val="24"/>
          <w:szCs w:val="24"/>
        </w:rPr>
        <w:t>4</w:t>
      </w:r>
      <w:r w:rsidRPr="00D777E4">
        <w:rPr>
          <w:rFonts w:ascii="PermianSerifTypeface" w:hAnsi="PermianSerifTypeface" w:cs="Times New Roman"/>
          <w:sz w:val="24"/>
          <w:szCs w:val="24"/>
        </w:rPr>
        <w:t xml:space="preserve"> - </w:t>
      </w:r>
      <w:r w:rsidR="00C13A4C" w:rsidRPr="00D777E4">
        <w:rPr>
          <w:rFonts w:ascii="PermianSerifTypeface" w:hAnsi="PermianSerifTypeface" w:cs="Times New Roman"/>
          <w:sz w:val="24"/>
          <w:szCs w:val="24"/>
        </w:rPr>
        <w:t>7</w:t>
      </w:r>
      <w:r w:rsidRPr="00D777E4">
        <w:rPr>
          <w:rFonts w:ascii="PermianSerifTypeface" w:hAnsi="PermianSerifTypeface" w:cs="Times New Roman"/>
          <w:sz w:val="24"/>
          <w:szCs w:val="24"/>
        </w:rPr>
        <w:t xml:space="preserve">. </w:t>
      </w:r>
    </w:p>
    <w:bookmarkEnd w:id="2"/>
    <w:p w14:paraId="5357BC1D" w14:textId="027A9849" w:rsidR="00A635DC" w:rsidRPr="00D777E4" w:rsidRDefault="00A635DC" w:rsidP="0021039E">
      <w:pPr>
        <w:pStyle w:val="ListParagraph"/>
        <w:numPr>
          <w:ilvl w:val="0"/>
          <w:numId w:val="16"/>
        </w:numPr>
        <w:tabs>
          <w:tab w:val="left" w:pos="993"/>
        </w:tabs>
        <w:spacing w:after="0" w:line="276" w:lineRule="auto"/>
        <w:ind w:left="0" w:firstLine="567"/>
        <w:contextualSpacing w:val="0"/>
        <w:jc w:val="both"/>
        <w:rPr>
          <w:rFonts w:ascii="PermianSerifTypeface" w:hAnsi="PermianSerifTypeface" w:cs="Times New Roman"/>
          <w:sz w:val="24"/>
          <w:szCs w:val="24"/>
        </w:rPr>
      </w:pPr>
      <w:r w:rsidRPr="00D777E4">
        <w:rPr>
          <w:rFonts w:ascii="PermianSerifTypeface" w:hAnsi="PermianSerifTypeface" w:cs="Times New Roman"/>
          <w:sz w:val="24"/>
          <w:szCs w:val="24"/>
        </w:rPr>
        <w:t>BNM, concomitent cu decizia privind efectuarea controlului, notific</w:t>
      </w:r>
      <w:r w:rsidR="00A7528D" w:rsidRPr="00D777E4">
        <w:rPr>
          <w:rFonts w:ascii="PermianSerifTypeface" w:hAnsi="PermianSerifTypeface" w:cs="Times New Roman"/>
          <w:sz w:val="24"/>
          <w:szCs w:val="24"/>
        </w:rPr>
        <w:t>ă</w:t>
      </w:r>
      <w:r w:rsidRPr="00D777E4">
        <w:rPr>
          <w:rFonts w:ascii="PermianSerifTypeface" w:hAnsi="PermianSerifTypeface" w:cs="Times New Roman"/>
          <w:sz w:val="24"/>
          <w:szCs w:val="24"/>
        </w:rPr>
        <w:t xml:space="preserve"> lista informați</w:t>
      </w:r>
      <w:r w:rsidR="00C005BD" w:rsidRPr="00D777E4">
        <w:rPr>
          <w:rFonts w:ascii="PermianSerifTypeface" w:hAnsi="PermianSerifTypeface" w:cs="Times New Roman"/>
          <w:sz w:val="24"/>
          <w:szCs w:val="24"/>
        </w:rPr>
        <w:t>ilor</w:t>
      </w:r>
      <w:r w:rsidRPr="00D777E4">
        <w:rPr>
          <w:rFonts w:ascii="PermianSerifTypeface" w:hAnsi="PermianSerifTypeface" w:cs="Times New Roman"/>
          <w:sz w:val="24"/>
          <w:szCs w:val="24"/>
        </w:rPr>
        <w:t>/documentel</w:t>
      </w:r>
      <w:r w:rsidR="00C005BD" w:rsidRPr="00D777E4">
        <w:rPr>
          <w:rFonts w:ascii="PermianSerifTypeface" w:hAnsi="PermianSerifTypeface" w:cs="Times New Roman"/>
          <w:sz w:val="24"/>
          <w:szCs w:val="24"/>
        </w:rPr>
        <w:t>or</w:t>
      </w:r>
      <w:r w:rsidRPr="00D777E4">
        <w:rPr>
          <w:rFonts w:ascii="PermianSerifTypeface" w:hAnsi="PermianSerifTypeface" w:cs="Times New Roman"/>
          <w:sz w:val="24"/>
          <w:szCs w:val="24"/>
        </w:rPr>
        <w:t xml:space="preserve"> necesare a fi prezentat</w:t>
      </w:r>
      <w:r w:rsidR="00C005BD" w:rsidRPr="00D777E4">
        <w:rPr>
          <w:rFonts w:ascii="PermianSerifTypeface" w:hAnsi="PermianSerifTypeface" w:cs="Times New Roman"/>
          <w:sz w:val="24"/>
          <w:szCs w:val="24"/>
        </w:rPr>
        <w:t>e</w:t>
      </w:r>
      <w:r w:rsidRPr="00D777E4">
        <w:rPr>
          <w:rFonts w:ascii="PermianSerifTypeface" w:hAnsi="PermianSerifTypeface" w:cs="Times New Roman"/>
          <w:sz w:val="24"/>
          <w:szCs w:val="24"/>
        </w:rPr>
        <w:t xml:space="preserve"> la data începerii controlului, de către Depozitarul central</w:t>
      </w:r>
      <w:r w:rsidR="00C005BD" w:rsidRPr="00D777E4">
        <w:rPr>
          <w:rFonts w:ascii="PermianSerifTypeface" w:hAnsi="PermianSerifTypeface" w:cs="Times New Roman"/>
          <w:sz w:val="24"/>
          <w:szCs w:val="24"/>
        </w:rPr>
        <w:t xml:space="preserve"> unic</w:t>
      </w:r>
      <w:r w:rsidRPr="00D777E4">
        <w:rPr>
          <w:rFonts w:ascii="PermianSerifTypeface" w:hAnsi="PermianSerifTypeface" w:cs="Times New Roman"/>
          <w:sz w:val="24"/>
          <w:szCs w:val="24"/>
        </w:rPr>
        <w:t>. Pe parcursul desfășurării controlului, BNM poate solicita suplimentar informații/documente necesare a fi prezentate de către Depozitarul central</w:t>
      </w:r>
      <w:r w:rsidR="00C005BD" w:rsidRPr="00D777E4">
        <w:rPr>
          <w:rFonts w:ascii="PermianSerifTypeface" w:hAnsi="PermianSerifTypeface" w:cs="Times New Roman"/>
          <w:sz w:val="24"/>
          <w:szCs w:val="24"/>
        </w:rPr>
        <w:t xml:space="preserve"> unic</w:t>
      </w:r>
      <w:r w:rsidRPr="00D777E4">
        <w:rPr>
          <w:rFonts w:ascii="PermianSerifTypeface" w:hAnsi="PermianSerifTypeface" w:cs="Times New Roman"/>
          <w:sz w:val="24"/>
          <w:szCs w:val="24"/>
        </w:rPr>
        <w:t xml:space="preserve">, </w:t>
      </w:r>
      <w:r w:rsidR="00CA7244" w:rsidRPr="00D777E4">
        <w:rPr>
          <w:rFonts w:ascii="PermianSerifTypeface" w:hAnsi="PermianSerifTypeface" w:cs="Times New Roman"/>
          <w:sz w:val="24"/>
          <w:szCs w:val="24"/>
        </w:rPr>
        <w:t>perioadă în care, termenul în care trebuie finalizată procedura de control se suspendă potrivit art. 11 alin. (3</w:t>
      </w:r>
      <w:r w:rsidR="00CA7244" w:rsidRPr="00D777E4">
        <w:rPr>
          <w:rFonts w:ascii="PermianSerifTypeface" w:hAnsi="PermianSerifTypeface" w:cs="Times New Roman"/>
          <w:sz w:val="24"/>
          <w:szCs w:val="24"/>
          <w:vertAlign w:val="superscript"/>
        </w:rPr>
        <w:t>8</w:t>
      </w:r>
      <w:r w:rsidR="00CA7244" w:rsidRPr="00D777E4">
        <w:rPr>
          <w:rFonts w:ascii="PermianSerifTypeface" w:hAnsi="PermianSerifTypeface" w:cs="Times New Roman"/>
          <w:sz w:val="24"/>
          <w:szCs w:val="24"/>
        </w:rPr>
        <w:t xml:space="preserve">) din Legea nr. 548/1995. </w:t>
      </w:r>
    </w:p>
    <w:p w14:paraId="67D89932" w14:textId="6C938C80" w:rsidR="00A635DC" w:rsidRPr="00D777E4" w:rsidRDefault="00A635DC" w:rsidP="0021039E">
      <w:pPr>
        <w:pStyle w:val="ListParagraph"/>
        <w:numPr>
          <w:ilvl w:val="0"/>
          <w:numId w:val="16"/>
        </w:numPr>
        <w:tabs>
          <w:tab w:val="left" w:pos="993"/>
        </w:tabs>
        <w:spacing w:after="0" w:line="276" w:lineRule="auto"/>
        <w:ind w:left="0" w:firstLine="567"/>
        <w:contextualSpacing w:val="0"/>
        <w:jc w:val="both"/>
        <w:rPr>
          <w:rFonts w:ascii="PermianSerifTypeface" w:hAnsi="PermianSerifTypeface" w:cs="Times New Roman"/>
          <w:sz w:val="24"/>
          <w:szCs w:val="24"/>
        </w:rPr>
      </w:pPr>
      <w:r w:rsidRPr="00D777E4">
        <w:rPr>
          <w:rFonts w:ascii="PermianSerifTypeface" w:hAnsi="PermianSerifTypeface" w:cs="Times New Roman"/>
          <w:sz w:val="24"/>
          <w:szCs w:val="24"/>
        </w:rPr>
        <w:t>În cazul controlului inopinat, decizia privind efectuarea controlului și lista cu informațiile/documentele necesare a fi prezentate de către Depozitarul central</w:t>
      </w:r>
      <w:r w:rsidR="0071687C" w:rsidRPr="00D777E4">
        <w:rPr>
          <w:rFonts w:ascii="PermianSerifTypeface" w:hAnsi="PermianSerifTypeface" w:cs="Times New Roman"/>
          <w:sz w:val="24"/>
          <w:szCs w:val="24"/>
        </w:rPr>
        <w:t xml:space="preserve"> unic</w:t>
      </w:r>
      <w:r w:rsidRPr="00D777E4">
        <w:rPr>
          <w:rFonts w:ascii="PermianSerifTypeface" w:hAnsi="PermianSerifTypeface" w:cs="Times New Roman"/>
          <w:sz w:val="24"/>
          <w:szCs w:val="24"/>
        </w:rPr>
        <w:t xml:space="preserve"> se notifică acestuia la data începerii controlului. </w:t>
      </w:r>
    </w:p>
    <w:p w14:paraId="7B7A0C3F" w14:textId="749206A2" w:rsidR="00A635DC" w:rsidRPr="00D777E4" w:rsidRDefault="00805F6B" w:rsidP="0021039E">
      <w:pPr>
        <w:pStyle w:val="ListParagraph"/>
        <w:numPr>
          <w:ilvl w:val="0"/>
          <w:numId w:val="16"/>
        </w:numPr>
        <w:tabs>
          <w:tab w:val="left" w:pos="993"/>
        </w:tabs>
        <w:spacing w:after="0" w:line="276" w:lineRule="auto"/>
        <w:ind w:left="0" w:firstLine="567"/>
        <w:contextualSpacing w:val="0"/>
        <w:jc w:val="both"/>
        <w:rPr>
          <w:rFonts w:ascii="PermianSerifTypeface" w:hAnsi="PermianSerifTypeface" w:cs="Times New Roman"/>
          <w:sz w:val="24"/>
          <w:szCs w:val="24"/>
        </w:rPr>
      </w:pPr>
      <w:r w:rsidRPr="00D777E4">
        <w:rPr>
          <w:rFonts w:ascii="PermianSerifTypeface" w:hAnsi="PermianSerifTypeface" w:cs="Times New Roman"/>
          <w:sz w:val="24"/>
          <w:szCs w:val="24"/>
        </w:rPr>
        <w:t>D</w:t>
      </w:r>
      <w:r w:rsidR="00A635DC" w:rsidRPr="00D777E4">
        <w:rPr>
          <w:rFonts w:ascii="PermianSerifTypeface" w:hAnsi="PermianSerifTypeface" w:cs="Times New Roman"/>
          <w:sz w:val="24"/>
          <w:szCs w:val="24"/>
        </w:rPr>
        <w:t xml:space="preserve">ecizia privind efectuarea controlului poate fi modificată prin emiterea </w:t>
      </w:r>
      <w:r w:rsidRPr="00D777E4">
        <w:rPr>
          <w:rFonts w:ascii="PermianSerifTypeface" w:hAnsi="PermianSerifTypeface" w:cs="Times New Roman"/>
          <w:sz w:val="24"/>
          <w:szCs w:val="24"/>
        </w:rPr>
        <w:t>unei</w:t>
      </w:r>
      <w:r w:rsidR="00A635DC" w:rsidRPr="00D777E4">
        <w:rPr>
          <w:rFonts w:ascii="PermianSerifTypeface" w:hAnsi="PermianSerifTypeface" w:cs="Times New Roman"/>
          <w:sz w:val="24"/>
          <w:szCs w:val="24"/>
        </w:rPr>
        <w:t xml:space="preserve"> decizi</w:t>
      </w:r>
      <w:r w:rsidRPr="00D777E4">
        <w:rPr>
          <w:rFonts w:ascii="PermianSerifTypeface" w:hAnsi="PermianSerifTypeface" w:cs="Times New Roman"/>
          <w:sz w:val="24"/>
          <w:szCs w:val="24"/>
        </w:rPr>
        <w:t>i de către persoanele indicate la pct. 1</w:t>
      </w:r>
      <w:r w:rsidR="001968E9" w:rsidRPr="00D777E4">
        <w:rPr>
          <w:rFonts w:ascii="PermianSerifTypeface" w:hAnsi="PermianSerifTypeface" w:cs="Times New Roman"/>
          <w:sz w:val="24"/>
          <w:szCs w:val="24"/>
        </w:rPr>
        <w:t>2</w:t>
      </w:r>
      <w:r w:rsidR="008D7EB3" w:rsidRPr="00D777E4">
        <w:rPr>
          <w:rFonts w:ascii="PermianSerifTypeface" w:hAnsi="PermianSerifTypeface" w:cs="Times New Roman"/>
          <w:sz w:val="24"/>
          <w:szCs w:val="24"/>
        </w:rPr>
        <w:t>, cu notificarea entității supuse controlului</w:t>
      </w:r>
      <w:r w:rsidR="00A635DC" w:rsidRPr="00D777E4">
        <w:rPr>
          <w:rFonts w:ascii="PermianSerifTypeface" w:hAnsi="PermianSerifTypeface" w:cs="Times New Roman"/>
          <w:sz w:val="24"/>
          <w:szCs w:val="24"/>
        </w:rPr>
        <w:t>.</w:t>
      </w:r>
    </w:p>
    <w:p w14:paraId="1434BB1C" w14:textId="3B95732B" w:rsidR="00A635DC" w:rsidRPr="00D777E4" w:rsidRDefault="00A635DC" w:rsidP="0021039E">
      <w:pPr>
        <w:pStyle w:val="ListParagraph"/>
        <w:numPr>
          <w:ilvl w:val="0"/>
          <w:numId w:val="16"/>
        </w:numPr>
        <w:tabs>
          <w:tab w:val="left" w:pos="993"/>
        </w:tabs>
        <w:spacing w:after="0" w:line="276" w:lineRule="auto"/>
        <w:ind w:left="0" w:firstLine="567"/>
        <w:contextualSpacing w:val="0"/>
        <w:jc w:val="both"/>
        <w:rPr>
          <w:rFonts w:ascii="PermianSerifTypeface" w:hAnsi="PermianSerifTypeface" w:cs="Times New Roman"/>
          <w:sz w:val="24"/>
          <w:szCs w:val="24"/>
        </w:rPr>
      </w:pPr>
      <w:r w:rsidRPr="00D777E4">
        <w:rPr>
          <w:rFonts w:ascii="PermianSerifTypeface" w:hAnsi="PermianSerifTypeface" w:cs="Times New Roman"/>
          <w:sz w:val="24"/>
          <w:szCs w:val="24"/>
        </w:rPr>
        <w:t>În cadrul controlului, BNM poate desfășura inspecții pe teren în conformitate cu prevederile 75</w:t>
      </w:r>
      <w:r w:rsidRPr="00D777E4">
        <w:rPr>
          <w:rFonts w:ascii="PermianSerifTypeface" w:hAnsi="PermianSerifTypeface" w:cs="Times New Roman"/>
          <w:sz w:val="24"/>
          <w:szCs w:val="24"/>
          <w:vertAlign w:val="superscript"/>
        </w:rPr>
        <w:t>1</w:t>
      </w:r>
      <w:r w:rsidRPr="00D777E4">
        <w:rPr>
          <w:rFonts w:ascii="PermianSerifTypeface" w:hAnsi="PermianSerifTypeface" w:cs="Times New Roman"/>
          <w:sz w:val="24"/>
          <w:szCs w:val="24"/>
        </w:rPr>
        <w:t xml:space="preserve"> alin. (4) din Legea nr. 548/1995</w:t>
      </w:r>
      <w:r w:rsidR="0029738A" w:rsidRPr="00D777E4">
        <w:rPr>
          <w:rFonts w:ascii="PermianSerifTypeface" w:hAnsi="PermianSerifTypeface" w:cs="Times New Roman"/>
          <w:sz w:val="24"/>
          <w:szCs w:val="24"/>
        </w:rPr>
        <w:t xml:space="preserve"> </w:t>
      </w:r>
      <w:r w:rsidRPr="00D777E4">
        <w:rPr>
          <w:rFonts w:ascii="PermianSerifTypeface" w:hAnsi="PermianSerifTypeface" w:cs="Times New Roman"/>
          <w:sz w:val="24"/>
          <w:szCs w:val="24"/>
        </w:rPr>
        <w:t xml:space="preserve">și </w:t>
      </w:r>
      <w:r w:rsidR="00805F6B" w:rsidRPr="00D777E4">
        <w:rPr>
          <w:rFonts w:ascii="PermianSerifTypeface" w:hAnsi="PermianSerifTypeface" w:cs="Times New Roman"/>
          <w:sz w:val="24"/>
          <w:szCs w:val="24"/>
        </w:rPr>
        <w:t>ale</w:t>
      </w:r>
      <w:r w:rsidRPr="00D777E4">
        <w:rPr>
          <w:rFonts w:ascii="PermianSerifTypeface" w:hAnsi="PermianSerifTypeface" w:cs="Times New Roman"/>
          <w:sz w:val="24"/>
          <w:szCs w:val="24"/>
        </w:rPr>
        <w:t xml:space="preserve"> prezentul</w:t>
      </w:r>
      <w:r w:rsidR="00805F6B" w:rsidRPr="00D777E4">
        <w:rPr>
          <w:rFonts w:ascii="PermianSerifTypeface" w:hAnsi="PermianSerifTypeface" w:cs="Times New Roman"/>
          <w:sz w:val="24"/>
          <w:szCs w:val="24"/>
        </w:rPr>
        <w:t>ui</w:t>
      </w:r>
      <w:r w:rsidRPr="00D777E4">
        <w:rPr>
          <w:rFonts w:ascii="PermianSerifTypeface" w:hAnsi="PermianSerifTypeface" w:cs="Times New Roman"/>
          <w:sz w:val="24"/>
          <w:szCs w:val="24"/>
        </w:rPr>
        <w:t xml:space="preserve"> </w:t>
      </w:r>
      <w:r w:rsidR="00B13615" w:rsidRPr="00D777E4">
        <w:rPr>
          <w:rFonts w:ascii="PermianSerifTypeface" w:hAnsi="PermianSerifTypeface" w:cs="Times New Roman"/>
          <w:sz w:val="24"/>
          <w:szCs w:val="24"/>
        </w:rPr>
        <w:t>R</w:t>
      </w:r>
      <w:r w:rsidRPr="00D777E4">
        <w:rPr>
          <w:rFonts w:ascii="PermianSerifTypeface" w:hAnsi="PermianSerifTypeface" w:cs="Times New Roman"/>
          <w:sz w:val="24"/>
          <w:szCs w:val="24"/>
        </w:rPr>
        <w:t>egulament.</w:t>
      </w:r>
    </w:p>
    <w:p w14:paraId="45FADC24" w14:textId="4C69CC2A" w:rsidR="00A635DC" w:rsidRPr="00D777E4" w:rsidRDefault="00A635DC" w:rsidP="0021039E">
      <w:pPr>
        <w:pStyle w:val="ListParagraph"/>
        <w:numPr>
          <w:ilvl w:val="0"/>
          <w:numId w:val="16"/>
        </w:numPr>
        <w:tabs>
          <w:tab w:val="left" w:pos="993"/>
        </w:tabs>
        <w:spacing w:after="0" w:line="276" w:lineRule="auto"/>
        <w:ind w:left="0" w:firstLine="567"/>
        <w:contextualSpacing w:val="0"/>
        <w:jc w:val="both"/>
        <w:rPr>
          <w:rFonts w:ascii="PermianSerifTypeface" w:hAnsi="PermianSerifTypeface" w:cs="Times New Roman"/>
          <w:color w:val="000000"/>
          <w:sz w:val="24"/>
          <w:szCs w:val="24"/>
          <w:lang w:val="ro-RO" w:eastAsia="ro-MD"/>
        </w:rPr>
      </w:pPr>
      <w:r w:rsidRPr="00D777E4">
        <w:rPr>
          <w:rFonts w:ascii="PermianSerifTypeface" w:hAnsi="PermianSerifTypeface" w:cs="Times New Roman"/>
          <w:sz w:val="24"/>
          <w:szCs w:val="24"/>
        </w:rPr>
        <w:t xml:space="preserve">Inspecția pe teren poate fi desfășurată în temeiul deciziei privind efectuarea controlului, emisă în conformitate cu prevederile pct. </w:t>
      </w:r>
      <w:r w:rsidR="00805F6B" w:rsidRPr="00D777E4">
        <w:rPr>
          <w:rFonts w:ascii="PermianSerifTypeface" w:hAnsi="PermianSerifTypeface" w:cs="Times New Roman"/>
          <w:sz w:val="24"/>
          <w:szCs w:val="24"/>
        </w:rPr>
        <w:t>1</w:t>
      </w:r>
      <w:r w:rsidR="001968E9" w:rsidRPr="00D777E4">
        <w:rPr>
          <w:rFonts w:ascii="PermianSerifTypeface" w:hAnsi="PermianSerifTypeface" w:cs="Times New Roman"/>
          <w:sz w:val="24"/>
          <w:szCs w:val="24"/>
        </w:rPr>
        <w:t>2</w:t>
      </w:r>
      <w:r w:rsidR="00805F6B" w:rsidRPr="00D777E4">
        <w:rPr>
          <w:rFonts w:ascii="PermianSerifTypeface" w:hAnsi="PermianSerifTypeface" w:cs="Times New Roman"/>
          <w:sz w:val="24"/>
          <w:szCs w:val="24"/>
        </w:rPr>
        <w:t>-</w:t>
      </w:r>
      <w:r w:rsidR="005804F6" w:rsidRPr="00D777E4">
        <w:rPr>
          <w:rFonts w:ascii="PermianSerifTypeface" w:hAnsi="PermianSerifTypeface" w:cs="Times New Roman"/>
          <w:sz w:val="24"/>
          <w:szCs w:val="24"/>
        </w:rPr>
        <w:t>1</w:t>
      </w:r>
      <w:r w:rsidR="001968E9" w:rsidRPr="00D777E4">
        <w:rPr>
          <w:rFonts w:ascii="PermianSerifTypeface" w:hAnsi="PermianSerifTypeface" w:cs="Times New Roman"/>
          <w:sz w:val="24"/>
          <w:szCs w:val="24"/>
        </w:rPr>
        <w:t>7</w:t>
      </w:r>
      <w:r w:rsidR="00805F6B" w:rsidRPr="00D777E4">
        <w:rPr>
          <w:rFonts w:ascii="PermianSerifTypeface" w:hAnsi="PermianSerifTypeface" w:cs="Times New Roman"/>
          <w:sz w:val="24"/>
          <w:szCs w:val="24"/>
        </w:rPr>
        <w:t>,</w:t>
      </w:r>
      <w:r w:rsidRPr="00D777E4">
        <w:rPr>
          <w:rFonts w:ascii="PermianSerifTypeface" w:hAnsi="PermianSerifTypeface" w:cs="Times New Roman"/>
          <w:sz w:val="24"/>
          <w:szCs w:val="24"/>
        </w:rPr>
        <w:t xml:space="preserve"> dacă aceasta prevede desfășurarea inspecției pe teren și datele cu privire la inspecți</w:t>
      </w:r>
      <w:r w:rsidR="00805F6B" w:rsidRPr="00D777E4">
        <w:rPr>
          <w:rFonts w:ascii="PermianSerifTypeface" w:hAnsi="PermianSerifTypeface" w:cs="Times New Roman"/>
          <w:sz w:val="24"/>
          <w:szCs w:val="24"/>
        </w:rPr>
        <w:t>a pe teren,</w:t>
      </w:r>
      <w:r w:rsidRPr="00D777E4">
        <w:rPr>
          <w:rFonts w:ascii="PermianSerifTypeface" w:hAnsi="PermianSerifTypeface" w:cs="Times New Roman"/>
          <w:sz w:val="24"/>
          <w:szCs w:val="24"/>
        </w:rPr>
        <w:t xml:space="preserve"> sau în </w:t>
      </w:r>
      <w:r w:rsidRPr="00D777E4">
        <w:rPr>
          <w:rFonts w:ascii="PermianSerifTypeface" w:hAnsi="PermianSerifTypeface" w:cs="Times New Roman"/>
          <w:sz w:val="24"/>
          <w:szCs w:val="24"/>
        </w:rPr>
        <w:lastRenderedPageBreak/>
        <w:t>temeiul deciziei BNM care conține cel puțin informația prevăzută de art. 75</w:t>
      </w:r>
      <w:r w:rsidRPr="00D777E4">
        <w:rPr>
          <w:rFonts w:ascii="PermianSerifTypeface" w:hAnsi="PermianSerifTypeface" w:cs="Times New Roman"/>
          <w:sz w:val="24"/>
          <w:szCs w:val="24"/>
          <w:vertAlign w:val="superscript"/>
        </w:rPr>
        <w:t>1</w:t>
      </w:r>
      <w:r w:rsidRPr="00D777E4">
        <w:rPr>
          <w:rFonts w:ascii="PermianSerifTypeface" w:hAnsi="PermianSerifTypeface" w:cs="Times New Roman"/>
          <w:sz w:val="24"/>
          <w:szCs w:val="24"/>
        </w:rPr>
        <w:t xml:space="preserve"> alin. (4) din Legea nr. 548/1995</w:t>
      </w:r>
      <w:r w:rsidRPr="00D777E4">
        <w:rPr>
          <w:rFonts w:ascii="PermianSerifTypeface" w:hAnsi="PermianSerifTypeface" w:cs="Times New Roman"/>
          <w:color w:val="000000"/>
          <w:sz w:val="24"/>
          <w:szCs w:val="24"/>
          <w:lang w:eastAsia="ro-MD"/>
        </w:rPr>
        <w:t>.</w:t>
      </w:r>
    </w:p>
    <w:p w14:paraId="43DC290B" w14:textId="2160E299" w:rsidR="00A635DC" w:rsidRPr="00D777E4" w:rsidRDefault="00A635DC" w:rsidP="0021039E">
      <w:pPr>
        <w:pStyle w:val="ListParagraph"/>
        <w:numPr>
          <w:ilvl w:val="0"/>
          <w:numId w:val="16"/>
        </w:numPr>
        <w:tabs>
          <w:tab w:val="left" w:pos="993"/>
        </w:tabs>
        <w:spacing w:after="0" w:line="276" w:lineRule="auto"/>
        <w:ind w:left="0" w:firstLine="567"/>
        <w:contextualSpacing w:val="0"/>
        <w:jc w:val="both"/>
        <w:rPr>
          <w:rFonts w:ascii="PermianSerifTypeface" w:hAnsi="PermianSerifTypeface" w:cs="Times New Roman"/>
          <w:sz w:val="24"/>
          <w:szCs w:val="24"/>
        </w:rPr>
      </w:pPr>
      <w:r w:rsidRPr="00D777E4">
        <w:rPr>
          <w:rFonts w:ascii="PermianSerifTypeface" w:hAnsi="PermianSerifTypeface" w:cs="Times New Roman"/>
          <w:sz w:val="24"/>
          <w:szCs w:val="24"/>
        </w:rPr>
        <w:t>În cadrul controlului pot fi organizate întrevederi pe chestiuni legate de control, cu prezență fizică sau prin mijloace electronice de comunica</w:t>
      </w:r>
      <w:r w:rsidR="0029738A" w:rsidRPr="00D777E4">
        <w:rPr>
          <w:rFonts w:ascii="PermianSerifTypeface" w:hAnsi="PermianSerifTypeface" w:cs="Times New Roman"/>
          <w:sz w:val="24"/>
          <w:szCs w:val="24"/>
        </w:rPr>
        <w:t>ție</w:t>
      </w:r>
      <w:r w:rsidRPr="00D777E4">
        <w:rPr>
          <w:rFonts w:ascii="PermianSerifTypeface" w:hAnsi="PermianSerifTypeface" w:cs="Times New Roman"/>
          <w:sz w:val="24"/>
          <w:szCs w:val="24"/>
        </w:rPr>
        <w:t>, între inspectori și organele de conducere</w:t>
      </w:r>
      <w:r w:rsidR="00985C05" w:rsidRPr="00D777E4">
        <w:rPr>
          <w:rFonts w:ascii="PermianSerifTypeface" w:hAnsi="PermianSerifTypeface" w:cs="Times New Roman"/>
          <w:sz w:val="24"/>
          <w:szCs w:val="24"/>
        </w:rPr>
        <w:t xml:space="preserve"> și control, </w:t>
      </w:r>
      <w:r w:rsidRPr="00D777E4">
        <w:rPr>
          <w:rFonts w:ascii="PermianSerifTypeface" w:hAnsi="PermianSerifTypeface" w:cs="Times New Roman"/>
          <w:sz w:val="24"/>
          <w:szCs w:val="24"/>
        </w:rPr>
        <w:t xml:space="preserve">membrii </w:t>
      </w:r>
      <w:r w:rsidR="00985C05" w:rsidRPr="00D777E4">
        <w:rPr>
          <w:rFonts w:ascii="PermianSerifTypeface" w:hAnsi="PermianSerifTypeface" w:cs="Times New Roman"/>
          <w:sz w:val="24"/>
          <w:szCs w:val="24"/>
        </w:rPr>
        <w:t>acestora</w:t>
      </w:r>
      <w:r w:rsidRPr="00D777E4">
        <w:rPr>
          <w:rFonts w:ascii="PermianSerifTypeface" w:hAnsi="PermianSerifTypeface" w:cs="Times New Roman"/>
          <w:sz w:val="24"/>
          <w:szCs w:val="24"/>
        </w:rPr>
        <w:t>,</w:t>
      </w:r>
      <w:r w:rsidR="0029738A" w:rsidRPr="00D777E4">
        <w:rPr>
          <w:rFonts w:ascii="PermianSerifTypeface" w:hAnsi="PermianSerifTypeface" w:cs="Times New Roman"/>
          <w:sz w:val="24"/>
          <w:szCs w:val="24"/>
        </w:rPr>
        <w:t xml:space="preserve"> </w:t>
      </w:r>
      <w:r w:rsidR="009C3973" w:rsidRPr="00D777E4">
        <w:rPr>
          <w:rFonts w:ascii="PermianSerifTypeface" w:hAnsi="PermianSerifTypeface" w:cs="Times New Roman"/>
          <w:sz w:val="24"/>
          <w:szCs w:val="24"/>
        </w:rPr>
        <w:t xml:space="preserve">acționarii, </w:t>
      </w:r>
      <w:r w:rsidR="0029738A" w:rsidRPr="00D777E4">
        <w:rPr>
          <w:rFonts w:ascii="PermianSerifTypeface" w:hAnsi="PermianSerifTypeface" w:cs="Times New Roman"/>
          <w:sz w:val="24"/>
          <w:szCs w:val="24"/>
        </w:rPr>
        <w:t>angajații Depozitarului central</w:t>
      </w:r>
      <w:r w:rsidR="009C3973" w:rsidRPr="00D777E4">
        <w:rPr>
          <w:rFonts w:ascii="PermianSerifTypeface" w:hAnsi="PermianSerifTypeface" w:cs="Times New Roman"/>
          <w:sz w:val="24"/>
          <w:szCs w:val="24"/>
        </w:rPr>
        <w:t xml:space="preserve"> unic</w:t>
      </w:r>
      <w:r w:rsidRPr="00D777E4">
        <w:rPr>
          <w:rFonts w:ascii="PermianSerifTypeface" w:hAnsi="PermianSerifTypeface" w:cs="Times New Roman"/>
          <w:sz w:val="24"/>
          <w:szCs w:val="24"/>
        </w:rPr>
        <w:t xml:space="preserve">, </w:t>
      </w:r>
      <w:r w:rsidR="00B472F1" w:rsidRPr="00D777E4">
        <w:rPr>
          <w:rFonts w:ascii="PermianSerifTypeface" w:hAnsi="PermianSerifTypeface" w:cs="Times New Roman"/>
          <w:sz w:val="24"/>
          <w:szCs w:val="24"/>
        </w:rPr>
        <w:t>cu participarea, la necesitate, și a altor persoane</w:t>
      </w:r>
      <w:r w:rsidRPr="00D777E4">
        <w:rPr>
          <w:rFonts w:ascii="PermianSerifTypeface" w:hAnsi="PermianSerifTypeface" w:cs="Times New Roman"/>
          <w:sz w:val="24"/>
          <w:szCs w:val="24"/>
        </w:rPr>
        <w:t xml:space="preserve">. </w:t>
      </w:r>
    </w:p>
    <w:p w14:paraId="701F6E46" w14:textId="11CA4213" w:rsidR="00A635DC" w:rsidRPr="00D777E4" w:rsidRDefault="00E64DD5" w:rsidP="0021039E">
      <w:pPr>
        <w:pStyle w:val="ListParagraph"/>
        <w:numPr>
          <w:ilvl w:val="0"/>
          <w:numId w:val="16"/>
        </w:numPr>
        <w:tabs>
          <w:tab w:val="left" w:pos="993"/>
        </w:tabs>
        <w:spacing w:after="0" w:line="276" w:lineRule="auto"/>
        <w:ind w:left="0" w:firstLine="567"/>
        <w:jc w:val="both"/>
        <w:rPr>
          <w:rFonts w:ascii="PermianSerifTypeface" w:hAnsi="PermianSerifTypeface" w:cs="Times New Roman"/>
          <w:sz w:val="24"/>
          <w:szCs w:val="24"/>
        </w:rPr>
      </w:pPr>
      <w:r w:rsidRPr="00D777E4">
        <w:rPr>
          <w:rFonts w:ascii="PermianSerifTypeface" w:hAnsi="PermianSerifTypeface" w:cs="Times New Roman"/>
          <w:sz w:val="24"/>
          <w:szCs w:val="24"/>
        </w:rPr>
        <w:t>Persoanele</w:t>
      </w:r>
      <w:r w:rsidR="009C3973" w:rsidRPr="00D777E4">
        <w:rPr>
          <w:rFonts w:ascii="PermianSerifTypeface" w:hAnsi="PermianSerifTypeface" w:cs="Times New Roman"/>
          <w:sz w:val="24"/>
          <w:szCs w:val="24"/>
        </w:rPr>
        <w:t xml:space="preserve"> </w:t>
      </w:r>
      <w:r w:rsidR="00ED30B7" w:rsidRPr="00D777E4">
        <w:rPr>
          <w:rFonts w:ascii="PermianSerifTypeface" w:hAnsi="PermianSerifTypeface" w:cs="Times New Roman"/>
          <w:sz w:val="24"/>
          <w:szCs w:val="24"/>
        </w:rPr>
        <w:t xml:space="preserve">indicate </w:t>
      </w:r>
      <w:r w:rsidR="009C3973" w:rsidRPr="00D777E4">
        <w:rPr>
          <w:rFonts w:ascii="PermianSerifTypeface" w:hAnsi="PermianSerifTypeface" w:cs="Times New Roman"/>
          <w:sz w:val="24"/>
          <w:szCs w:val="24"/>
        </w:rPr>
        <w:t xml:space="preserve">la pct. </w:t>
      </w:r>
      <w:r w:rsidR="001968E9" w:rsidRPr="00D777E4">
        <w:rPr>
          <w:rFonts w:ascii="PermianSerifTypeface" w:hAnsi="PermianSerifTypeface" w:cs="Times New Roman"/>
          <w:sz w:val="24"/>
          <w:szCs w:val="24"/>
        </w:rPr>
        <w:t>20</w:t>
      </w:r>
      <w:r w:rsidR="00C616CE" w:rsidRPr="00D777E4">
        <w:rPr>
          <w:rFonts w:ascii="PermianSerifTypeface" w:hAnsi="PermianSerifTypeface" w:cs="Times New Roman"/>
          <w:sz w:val="24"/>
          <w:szCs w:val="24"/>
        </w:rPr>
        <w:t xml:space="preserve">, </w:t>
      </w:r>
      <w:r w:rsidR="00A635DC" w:rsidRPr="00D777E4">
        <w:rPr>
          <w:rFonts w:ascii="PermianSerifTypeface" w:hAnsi="PermianSerifTypeface" w:cs="Times New Roman"/>
          <w:sz w:val="24"/>
          <w:szCs w:val="24"/>
        </w:rPr>
        <w:t>sunt obliga</w:t>
      </w:r>
      <w:r w:rsidR="00ED30B7" w:rsidRPr="00D777E4">
        <w:rPr>
          <w:rFonts w:ascii="PermianSerifTypeface" w:hAnsi="PermianSerifTypeface" w:cs="Times New Roman"/>
          <w:sz w:val="24"/>
          <w:szCs w:val="24"/>
        </w:rPr>
        <w:t>te</w:t>
      </w:r>
      <w:r w:rsidR="00A635DC" w:rsidRPr="00D777E4">
        <w:rPr>
          <w:rFonts w:ascii="PermianSerifTypeface" w:hAnsi="PermianSerifTypeface" w:cs="Times New Roman"/>
          <w:sz w:val="24"/>
          <w:szCs w:val="24"/>
        </w:rPr>
        <w:t xml:space="preserve"> să colaboreze cu inspectorii, inclusiv:</w:t>
      </w:r>
    </w:p>
    <w:p w14:paraId="64634755" w14:textId="47EB7F15" w:rsidR="001968E9" w:rsidRPr="00D777E4" w:rsidRDefault="00A635DC" w:rsidP="00D777E4">
      <w:pPr>
        <w:pStyle w:val="ListParagraph"/>
        <w:numPr>
          <w:ilvl w:val="1"/>
          <w:numId w:val="18"/>
        </w:numPr>
        <w:tabs>
          <w:tab w:val="left" w:pos="1134"/>
        </w:tabs>
        <w:spacing w:after="0" w:line="276" w:lineRule="auto"/>
        <w:ind w:left="0" w:firstLine="573"/>
        <w:contextualSpacing w:val="0"/>
        <w:jc w:val="both"/>
        <w:rPr>
          <w:rFonts w:ascii="PermianSerifTypeface" w:hAnsi="PermianSerifTypeface" w:cs="Times New Roman"/>
          <w:sz w:val="24"/>
          <w:szCs w:val="24"/>
        </w:rPr>
      </w:pPr>
      <w:r w:rsidRPr="00D777E4">
        <w:rPr>
          <w:rFonts w:ascii="PermianSerifTypeface" w:hAnsi="PermianSerifTypeface" w:cs="Times New Roman"/>
          <w:sz w:val="24"/>
          <w:szCs w:val="24"/>
        </w:rPr>
        <w:t>să răspundă</w:t>
      </w:r>
      <w:r w:rsidR="006126CE" w:rsidRPr="00D777E4">
        <w:rPr>
          <w:rFonts w:ascii="PermianSerifTypeface" w:hAnsi="PermianSerifTypeface" w:cs="Times New Roman"/>
          <w:sz w:val="24"/>
          <w:szCs w:val="24"/>
        </w:rPr>
        <w:t xml:space="preserve"> în termen</w:t>
      </w:r>
      <w:r w:rsidRPr="00D777E4">
        <w:rPr>
          <w:rFonts w:ascii="PermianSerifTypeface" w:hAnsi="PermianSerifTypeface" w:cs="Times New Roman"/>
          <w:sz w:val="24"/>
          <w:szCs w:val="24"/>
        </w:rPr>
        <w:t xml:space="preserve"> la solicitările formulate de către inspectori și să coopereze cu bună-credință;</w:t>
      </w:r>
    </w:p>
    <w:p w14:paraId="5751779C" w14:textId="30771BBA" w:rsidR="001968E9" w:rsidRPr="00D777E4" w:rsidRDefault="008813E8" w:rsidP="00D777E4">
      <w:pPr>
        <w:pStyle w:val="ListParagraph"/>
        <w:numPr>
          <w:ilvl w:val="1"/>
          <w:numId w:val="18"/>
        </w:numPr>
        <w:tabs>
          <w:tab w:val="left" w:pos="1134"/>
        </w:tabs>
        <w:spacing w:after="0" w:line="276" w:lineRule="auto"/>
        <w:ind w:left="0" w:firstLine="573"/>
        <w:contextualSpacing w:val="0"/>
        <w:jc w:val="both"/>
        <w:rPr>
          <w:rFonts w:ascii="PermianSerifTypeface" w:hAnsi="PermianSerifTypeface" w:cs="Times New Roman"/>
          <w:sz w:val="24"/>
          <w:szCs w:val="24"/>
        </w:rPr>
      </w:pPr>
      <w:r w:rsidRPr="00D777E4">
        <w:rPr>
          <w:rFonts w:ascii="PermianSerifTypeface" w:hAnsi="PermianSerifTypeface" w:cs="Times New Roman"/>
          <w:sz w:val="24"/>
          <w:szCs w:val="24"/>
        </w:rPr>
        <w:t xml:space="preserve"> </w:t>
      </w:r>
      <w:r w:rsidR="00A635DC" w:rsidRPr="00D777E4">
        <w:rPr>
          <w:rFonts w:ascii="PermianSerifTypeface" w:hAnsi="PermianSerifTypeface" w:cs="Times New Roman"/>
          <w:sz w:val="24"/>
          <w:szCs w:val="24"/>
        </w:rPr>
        <w:t>să furnizeze inspectorilor informațiile, documentele și explicațiile solicitate, după caz, în form</w:t>
      </w:r>
      <w:r w:rsidR="0016715A" w:rsidRPr="00D777E4">
        <w:rPr>
          <w:rFonts w:ascii="PermianSerifTypeface" w:hAnsi="PermianSerifTypeface" w:cs="Times New Roman"/>
          <w:sz w:val="24"/>
          <w:szCs w:val="24"/>
        </w:rPr>
        <w:t>ă</w:t>
      </w:r>
      <w:r w:rsidR="00A635DC" w:rsidRPr="00D777E4">
        <w:rPr>
          <w:rFonts w:ascii="PermianSerifTypeface" w:hAnsi="PermianSerifTypeface" w:cs="Times New Roman"/>
          <w:sz w:val="24"/>
          <w:szCs w:val="24"/>
        </w:rPr>
        <w:t xml:space="preserve"> electronic</w:t>
      </w:r>
      <w:r w:rsidR="0016715A" w:rsidRPr="00D777E4">
        <w:rPr>
          <w:rFonts w:ascii="PermianSerifTypeface" w:hAnsi="PermianSerifTypeface" w:cs="Times New Roman"/>
          <w:sz w:val="24"/>
          <w:szCs w:val="24"/>
        </w:rPr>
        <w:t>ă</w:t>
      </w:r>
      <w:r w:rsidR="00A635DC" w:rsidRPr="00D777E4">
        <w:rPr>
          <w:rFonts w:ascii="PermianSerifTypeface" w:hAnsi="PermianSerifTypeface" w:cs="Times New Roman"/>
          <w:sz w:val="24"/>
          <w:szCs w:val="24"/>
        </w:rPr>
        <w:t>, pe suport de hârtie, în caz de furnizare a copiilor sau extraselor de pe documentele solicitate, să confirme corespunderea</w:t>
      </w:r>
      <w:r w:rsidR="006126CE" w:rsidRPr="00D777E4">
        <w:rPr>
          <w:rFonts w:ascii="PermianSerifTypeface" w:hAnsi="PermianSerifTypeface" w:cs="Times New Roman"/>
          <w:sz w:val="24"/>
          <w:szCs w:val="24"/>
        </w:rPr>
        <w:t xml:space="preserve"> cu originalul</w:t>
      </w:r>
      <w:r w:rsidR="00A635DC" w:rsidRPr="00D777E4">
        <w:rPr>
          <w:rFonts w:ascii="PermianSerifTypeface" w:hAnsi="PermianSerifTypeface" w:cs="Times New Roman"/>
          <w:sz w:val="24"/>
          <w:szCs w:val="24"/>
        </w:rPr>
        <w:t>/veridicitatea acestora prin semnătură;</w:t>
      </w:r>
    </w:p>
    <w:p w14:paraId="67D3F313" w14:textId="646F72E7" w:rsidR="001968E9" w:rsidRPr="00D777E4" w:rsidRDefault="008813E8" w:rsidP="00D777E4">
      <w:pPr>
        <w:pStyle w:val="ListParagraph"/>
        <w:numPr>
          <w:ilvl w:val="1"/>
          <w:numId w:val="18"/>
        </w:numPr>
        <w:tabs>
          <w:tab w:val="left" w:pos="1134"/>
        </w:tabs>
        <w:spacing w:after="0" w:line="276" w:lineRule="auto"/>
        <w:ind w:left="0" w:firstLine="573"/>
        <w:contextualSpacing w:val="0"/>
        <w:jc w:val="both"/>
        <w:rPr>
          <w:rFonts w:ascii="PermianSerifTypeface" w:hAnsi="PermianSerifTypeface" w:cs="Times New Roman"/>
          <w:sz w:val="24"/>
          <w:szCs w:val="24"/>
        </w:rPr>
      </w:pPr>
      <w:r w:rsidRPr="00D777E4">
        <w:rPr>
          <w:rFonts w:ascii="PermianSerifTypeface" w:hAnsi="PermianSerifTypeface" w:cs="Times New Roman"/>
          <w:sz w:val="24"/>
          <w:szCs w:val="24"/>
        </w:rPr>
        <w:t xml:space="preserve"> </w:t>
      </w:r>
      <w:r w:rsidR="00A635DC" w:rsidRPr="00D777E4">
        <w:rPr>
          <w:rFonts w:ascii="PermianSerifTypeface" w:hAnsi="PermianSerifTypeface" w:cs="Times New Roman"/>
          <w:sz w:val="24"/>
          <w:szCs w:val="24"/>
        </w:rPr>
        <w:t xml:space="preserve">să asigure, în cazul efectuării inspecției pe teren, accesul inspectorilor în incinta și încăperile </w:t>
      </w:r>
      <w:r w:rsidR="0029738A" w:rsidRPr="00D777E4">
        <w:rPr>
          <w:rFonts w:ascii="PermianSerifTypeface" w:hAnsi="PermianSerifTypeface" w:cs="Times New Roman"/>
          <w:sz w:val="24"/>
          <w:szCs w:val="24"/>
        </w:rPr>
        <w:t>Depozitarului central</w:t>
      </w:r>
      <w:r w:rsidR="006126CE" w:rsidRPr="00D777E4">
        <w:rPr>
          <w:rFonts w:ascii="PermianSerifTypeface" w:hAnsi="PermianSerifTypeface" w:cs="Times New Roman"/>
          <w:sz w:val="24"/>
          <w:szCs w:val="24"/>
        </w:rPr>
        <w:t xml:space="preserve"> unic</w:t>
      </w:r>
      <w:r w:rsidR="00A635DC" w:rsidRPr="00D777E4">
        <w:rPr>
          <w:rFonts w:ascii="PermianSerifTypeface" w:hAnsi="PermianSerifTypeface" w:cs="Times New Roman"/>
          <w:sz w:val="24"/>
          <w:szCs w:val="24"/>
        </w:rPr>
        <w:t xml:space="preserve"> în timpul programului de muncă;</w:t>
      </w:r>
    </w:p>
    <w:p w14:paraId="2471C75E" w14:textId="2D509DB1" w:rsidR="00A635DC" w:rsidRPr="00D777E4" w:rsidRDefault="008813E8" w:rsidP="00D777E4">
      <w:pPr>
        <w:pStyle w:val="ListParagraph"/>
        <w:numPr>
          <w:ilvl w:val="1"/>
          <w:numId w:val="18"/>
        </w:numPr>
        <w:tabs>
          <w:tab w:val="left" w:pos="1134"/>
        </w:tabs>
        <w:spacing w:after="0" w:line="276" w:lineRule="auto"/>
        <w:ind w:left="0" w:firstLine="573"/>
        <w:contextualSpacing w:val="0"/>
        <w:jc w:val="both"/>
        <w:rPr>
          <w:rFonts w:ascii="PermianSerifTypeface" w:hAnsi="PermianSerifTypeface" w:cs="Times New Roman"/>
          <w:sz w:val="24"/>
          <w:szCs w:val="24"/>
        </w:rPr>
      </w:pPr>
      <w:r w:rsidRPr="00D777E4">
        <w:rPr>
          <w:rFonts w:ascii="PermianSerifTypeface" w:hAnsi="PermianSerifTypeface" w:cs="Times New Roman"/>
          <w:sz w:val="24"/>
          <w:szCs w:val="24"/>
        </w:rPr>
        <w:t xml:space="preserve"> </w:t>
      </w:r>
      <w:r w:rsidR="00A635DC" w:rsidRPr="00D777E4">
        <w:rPr>
          <w:rFonts w:ascii="PermianSerifTypeface" w:hAnsi="PermianSerifTypeface" w:cs="Times New Roman"/>
          <w:sz w:val="24"/>
          <w:szCs w:val="24"/>
        </w:rPr>
        <w:t xml:space="preserve">să ofere inspectorilor posibilitatea de a utiliza/accesa datele din sistemele informatice ale </w:t>
      </w:r>
      <w:r w:rsidR="0029738A" w:rsidRPr="00D777E4">
        <w:rPr>
          <w:rFonts w:ascii="PermianSerifTypeface" w:hAnsi="PermianSerifTypeface" w:cs="Times New Roman"/>
          <w:sz w:val="24"/>
          <w:szCs w:val="24"/>
        </w:rPr>
        <w:t>Depozitarului central</w:t>
      </w:r>
      <w:r w:rsidR="00A635DC" w:rsidRPr="00D777E4">
        <w:rPr>
          <w:rFonts w:ascii="PermianSerifTypeface" w:hAnsi="PermianSerifTypeface" w:cs="Times New Roman"/>
          <w:sz w:val="24"/>
          <w:szCs w:val="24"/>
        </w:rPr>
        <w:t xml:space="preserve"> </w:t>
      </w:r>
      <w:r w:rsidR="006126CE" w:rsidRPr="00D777E4">
        <w:rPr>
          <w:rFonts w:ascii="PermianSerifTypeface" w:hAnsi="PermianSerifTypeface" w:cs="Times New Roman"/>
          <w:sz w:val="24"/>
          <w:szCs w:val="24"/>
        </w:rPr>
        <w:t xml:space="preserve">unic </w:t>
      </w:r>
      <w:r w:rsidR="00A635DC" w:rsidRPr="00D777E4">
        <w:rPr>
          <w:rFonts w:ascii="PermianSerifTypeface" w:hAnsi="PermianSerifTypeface" w:cs="Times New Roman"/>
          <w:sz w:val="24"/>
          <w:szCs w:val="24"/>
        </w:rPr>
        <w:t xml:space="preserve">în conformitate cu </w:t>
      </w:r>
      <w:r w:rsidR="0029738A" w:rsidRPr="00D777E4">
        <w:rPr>
          <w:rFonts w:ascii="PermianSerifTypeface" w:hAnsi="PermianSerifTypeface" w:cs="Times New Roman"/>
          <w:sz w:val="24"/>
          <w:szCs w:val="24"/>
        </w:rPr>
        <w:t>scopul</w:t>
      </w:r>
      <w:r w:rsidR="00A635DC" w:rsidRPr="00D777E4">
        <w:rPr>
          <w:rFonts w:ascii="PermianSerifTypeface" w:hAnsi="PermianSerifTypeface" w:cs="Times New Roman"/>
          <w:sz w:val="24"/>
          <w:szCs w:val="24"/>
        </w:rPr>
        <w:t xml:space="preserve"> controlului, oferindu-le acces de vizualizare pentru toate sistemele informatice, bazele de date, instrumentele IT, fișierele electronice și datele</w:t>
      </w:r>
      <w:r w:rsidR="006126CE" w:rsidRPr="00D777E4">
        <w:rPr>
          <w:rFonts w:ascii="PermianSerifTypeface" w:hAnsi="PermianSerifTypeface" w:cs="Times New Roman"/>
          <w:sz w:val="24"/>
          <w:szCs w:val="24"/>
        </w:rPr>
        <w:t xml:space="preserve"> necesare</w:t>
      </w:r>
      <w:r w:rsidR="00A635DC" w:rsidRPr="00D777E4">
        <w:rPr>
          <w:rFonts w:ascii="PermianSerifTypeface" w:hAnsi="PermianSerifTypeface" w:cs="Times New Roman"/>
          <w:sz w:val="24"/>
          <w:szCs w:val="24"/>
        </w:rPr>
        <w:t xml:space="preserve"> utilizate în acest scop.</w:t>
      </w:r>
    </w:p>
    <w:p w14:paraId="084B9DE1" w14:textId="457D401B" w:rsidR="00A635DC" w:rsidRPr="00D777E4" w:rsidRDefault="00A635DC" w:rsidP="00D777E4">
      <w:pPr>
        <w:pStyle w:val="ListParagraph"/>
        <w:numPr>
          <w:ilvl w:val="0"/>
          <w:numId w:val="16"/>
        </w:numPr>
        <w:tabs>
          <w:tab w:val="left" w:pos="851"/>
          <w:tab w:val="left" w:pos="993"/>
        </w:tabs>
        <w:spacing w:after="0" w:line="276" w:lineRule="auto"/>
        <w:ind w:left="0" w:firstLine="567"/>
        <w:jc w:val="both"/>
        <w:rPr>
          <w:rFonts w:ascii="PermianSerifTypeface" w:hAnsi="PermianSerifTypeface" w:cs="Times New Roman"/>
          <w:sz w:val="24"/>
          <w:szCs w:val="24"/>
        </w:rPr>
      </w:pPr>
      <w:r w:rsidRPr="00D777E4">
        <w:rPr>
          <w:rFonts w:ascii="PermianSerifTypeface" w:hAnsi="PermianSerifTypeface" w:cs="Times New Roman"/>
          <w:sz w:val="24"/>
          <w:szCs w:val="24"/>
        </w:rPr>
        <w:t>În sensul facilitării colaborării în cadrul controlului</w:t>
      </w:r>
      <w:r w:rsidR="0029738A" w:rsidRPr="00D777E4">
        <w:rPr>
          <w:rFonts w:ascii="PermianSerifTypeface" w:hAnsi="PermianSerifTypeface" w:cs="Times New Roman"/>
          <w:sz w:val="24"/>
          <w:szCs w:val="24"/>
        </w:rPr>
        <w:t xml:space="preserve"> </w:t>
      </w:r>
      <w:r w:rsidRPr="00D777E4">
        <w:rPr>
          <w:rFonts w:ascii="PermianSerifTypeface" w:hAnsi="PermianSerifTypeface" w:cs="Times New Roman"/>
          <w:sz w:val="24"/>
          <w:szCs w:val="24"/>
        </w:rPr>
        <w:t xml:space="preserve">la data inițierii controlului organul de conducere/ membrul organului de conducere al </w:t>
      </w:r>
      <w:r w:rsidR="0029738A" w:rsidRPr="00D777E4">
        <w:rPr>
          <w:rFonts w:ascii="PermianSerifTypeface" w:hAnsi="PermianSerifTypeface" w:cs="Times New Roman"/>
          <w:sz w:val="24"/>
          <w:szCs w:val="24"/>
        </w:rPr>
        <w:t>Depozitarului central</w:t>
      </w:r>
      <w:r w:rsidR="006126CE" w:rsidRPr="00D777E4">
        <w:rPr>
          <w:rFonts w:ascii="PermianSerifTypeface" w:hAnsi="PermianSerifTypeface" w:cs="Times New Roman"/>
          <w:sz w:val="24"/>
          <w:szCs w:val="24"/>
        </w:rPr>
        <w:t xml:space="preserve"> unic</w:t>
      </w:r>
      <w:r w:rsidRPr="00D777E4">
        <w:rPr>
          <w:rFonts w:ascii="PermianSerifTypeface" w:hAnsi="PermianSerifTypeface" w:cs="Times New Roman"/>
          <w:sz w:val="24"/>
          <w:szCs w:val="24"/>
        </w:rPr>
        <w:t xml:space="preserve"> determină și comunică inspectorilor persoanele de contact responsabile din partea </w:t>
      </w:r>
      <w:r w:rsidR="0029738A" w:rsidRPr="00D777E4">
        <w:rPr>
          <w:rFonts w:ascii="PermianSerifTypeface" w:hAnsi="PermianSerifTypeface" w:cs="Times New Roman"/>
          <w:sz w:val="24"/>
          <w:szCs w:val="24"/>
        </w:rPr>
        <w:t>Depozitarului central</w:t>
      </w:r>
      <w:r w:rsidR="006126CE" w:rsidRPr="00D777E4">
        <w:rPr>
          <w:rFonts w:ascii="PermianSerifTypeface" w:hAnsi="PermianSerifTypeface" w:cs="Times New Roman"/>
          <w:sz w:val="24"/>
          <w:szCs w:val="24"/>
        </w:rPr>
        <w:t xml:space="preserve"> unic</w:t>
      </w:r>
      <w:r w:rsidRPr="00D777E4">
        <w:rPr>
          <w:rFonts w:ascii="PermianSerifTypeface" w:hAnsi="PermianSerifTypeface" w:cs="Times New Roman"/>
          <w:sz w:val="24"/>
          <w:szCs w:val="24"/>
        </w:rPr>
        <w:t xml:space="preserve"> pentru organizarea interacțiunii cu inspectorii pe fiecare din domeniile supuse controlului</w:t>
      </w:r>
      <w:r w:rsidR="00682704">
        <w:rPr>
          <w:rFonts w:ascii="PermianSerifTypeface" w:hAnsi="PermianSerifTypeface" w:cs="Times New Roman"/>
          <w:sz w:val="24"/>
          <w:szCs w:val="24"/>
        </w:rPr>
        <w:t>.</w:t>
      </w:r>
    </w:p>
    <w:p w14:paraId="5B1D90FE" w14:textId="69933DB0" w:rsidR="00A635DC" w:rsidRPr="00D777E4" w:rsidRDefault="001D1A82" w:rsidP="00D777E4">
      <w:pPr>
        <w:pStyle w:val="ListParagraph"/>
        <w:numPr>
          <w:ilvl w:val="0"/>
          <w:numId w:val="16"/>
        </w:numPr>
        <w:tabs>
          <w:tab w:val="left" w:pos="993"/>
        </w:tabs>
        <w:spacing w:after="0" w:line="276" w:lineRule="auto"/>
        <w:ind w:left="0" w:firstLine="567"/>
        <w:contextualSpacing w:val="0"/>
        <w:jc w:val="both"/>
        <w:rPr>
          <w:rFonts w:ascii="PermianSerifTypeface" w:hAnsi="PermianSerifTypeface" w:cs="Times New Roman"/>
          <w:sz w:val="24"/>
          <w:szCs w:val="24"/>
        </w:rPr>
      </w:pPr>
      <w:r w:rsidRPr="00D777E4">
        <w:rPr>
          <w:rFonts w:ascii="PermianSerifTypeface" w:hAnsi="PermianSerifTypeface" w:cs="Times New Roman"/>
          <w:sz w:val="24"/>
          <w:szCs w:val="24"/>
        </w:rPr>
        <w:t>Inspectorii</w:t>
      </w:r>
      <w:r w:rsidR="00A635DC" w:rsidRPr="00D777E4">
        <w:rPr>
          <w:rFonts w:ascii="PermianSerifTypeface" w:hAnsi="PermianSerifTypeface" w:cs="Times New Roman"/>
          <w:sz w:val="24"/>
          <w:szCs w:val="24"/>
        </w:rPr>
        <w:t xml:space="preserve"> </w:t>
      </w:r>
      <w:r w:rsidRPr="00D777E4">
        <w:rPr>
          <w:rFonts w:ascii="PermianSerifTypeface" w:hAnsi="PermianSerifTypeface" w:cs="Times New Roman"/>
          <w:sz w:val="24"/>
          <w:szCs w:val="24"/>
        </w:rPr>
        <w:t xml:space="preserve">au </w:t>
      </w:r>
      <w:r w:rsidR="00A635DC" w:rsidRPr="00D777E4">
        <w:rPr>
          <w:rFonts w:ascii="PermianSerifTypeface" w:hAnsi="PermianSerifTypeface" w:cs="Times New Roman"/>
          <w:sz w:val="24"/>
          <w:szCs w:val="24"/>
        </w:rPr>
        <w:t>dreptul:</w:t>
      </w:r>
    </w:p>
    <w:p w14:paraId="18AFAAA3" w14:textId="3B8275B2" w:rsidR="001968E9" w:rsidRPr="00D777E4" w:rsidRDefault="00904FB5" w:rsidP="00D777E4">
      <w:pPr>
        <w:pStyle w:val="ListParagraph"/>
        <w:numPr>
          <w:ilvl w:val="1"/>
          <w:numId w:val="19"/>
        </w:numPr>
        <w:tabs>
          <w:tab w:val="left" w:pos="1134"/>
        </w:tabs>
        <w:spacing w:after="0" w:line="276" w:lineRule="auto"/>
        <w:ind w:left="0" w:firstLine="567"/>
        <w:contextualSpacing w:val="0"/>
        <w:jc w:val="both"/>
        <w:rPr>
          <w:rFonts w:ascii="PermianSerifTypeface" w:hAnsi="PermianSerifTypeface" w:cs="Times New Roman"/>
          <w:sz w:val="24"/>
          <w:szCs w:val="24"/>
        </w:rPr>
      </w:pPr>
      <w:r w:rsidRPr="00D777E4">
        <w:rPr>
          <w:rFonts w:ascii="PermianSerifTypeface" w:hAnsi="PermianSerifTypeface" w:cs="Times New Roman"/>
          <w:sz w:val="24"/>
          <w:szCs w:val="24"/>
        </w:rPr>
        <w:t>la</w:t>
      </w:r>
      <w:r w:rsidR="00A635DC" w:rsidRPr="00D777E4">
        <w:rPr>
          <w:rFonts w:ascii="PermianSerifTypeface" w:hAnsi="PermianSerifTypeface" w:cs="Times New Roman"/>
          <w:sz w:val="24"/>
          <w:szCs w:val="24"/>
        </w:rPr>
        <w:t xml:space="preserve"> acces fizic în </w:t>
      </w:r>
      <w:bookmarkStart w:id="3" w:name="_Hlk174986519"/>
      <w:r w:rsidR="00A635DC" w:rsidRPr="00D777E4">
        <w:rPr>
          <w:rFonts w:ascii="PermianSerifTypeface" w:hAnsi="PermianSerifTypeface" w:cs="Times New Roman"/>
          <w:sz w:val="24"/>
          <w:szCs w:val="24"/>
        </w:rPr>
        <w:t xml:space="preserve">incinta și </w:t>
      </w:r>
      <w:r w:rsidR="00B36E06" w:rsidRPr="00D777E4">
        <w:rPr>
          <w:rFonts w:ascii="PermianSerifTypeface" w:hAnsi="PermianSerifTypeface" w:cs="Times New Roman"/>
          <w:sz w:val="24"/>
          <w:szCs w:val="24"/>
        </w:rPr>
        <w:t>în</w:t>
      </w:r>
      <w:r w:rsidR="00A635DC" w:rsidRPr="00D777E4">
        <w:rPr>
          <w:rFonts w:ascii="PermianSerifTypeface" w:hAnsi="PermianSerifTypeface" w:cs="Times New Roman"/>
          <w:sz w:val="24"/>
          <w:szCs w:val="24"/>
        </w:rPr>
        <w:t xml:space="preserve"> încăperile</w:t>
      </w:r>
      <w:r w:rsidR="0029738A" w:rsidRPr="00D777E4">
        <w:rPr>
          <w:rFonts w:ascii="PermianSerifTypeface" w:hAnsi="PermianSerifTypeface" w:cs="Times New Roman"/>
          <w:sz w:val="24"/>
          <w:szCs w:val="24"/>
        </w:rPr>
        <w:t xml:space="preserve"> Depozitarului central</w:t>
      </w:r>
      <w:bookmarkEnd w:id="3"/>
      <w:r w:rsidR="00B36E06" w:rsidRPr="00D777E4">
        <w:rPr>
          <w:rFonts w:ascii="PermianSerifTypeface" w:hAnsi="PermianSerifTypeface" w:cs="Times New Roman"/>
          <w:sz w:val="24"/>
          <w:szCs w:val="24"/>
        </w:rPr>
        <w:t xml:space="preserve"> unic</w:t>
      </w:r>
      <w:r w:rsidR="00A635DC" w:rsidRPr="00D777E4">
        <w:rPr>
          <w:rFonts w:ascii="PermianSerifTypeface" w:hAnsi="PermianSerifTypeface" w:cs="Times New Roman"/>
          <w:sz w:val="24"/>
          <w:szCs w:val="24"/>
        </w:rPr>
        <w:t xml:space="preserve">, în caz de necesitate, însoțiți de angajați ai </w:t>
      </w:r>
      <w:r w:rsidR="00B36E06" w:rsidRPr="00D777E4">
        <w:rPr>
          <w:rFonts w:ascii="PermianSerifTypeface" w:hAnsi="PermianSerifTypeface" w:cs="Times New Roman"/>
          <w:sz w:val="24"/>
          <w:szCs w:val="24"/>
        </w:rPr>
        <w:t>Depozitarului central unic</w:t>
      </w:r>
      <w:r w:rsidR="00A635DC" w:rsidRPr="00D777E4">
        <w:rPr>
          <w:rFonts w:ascii="PermianSerifTypeface" w:hAnsi="PermianSerifTypeface" w:cs="Times New Roman"/>
          <w:sz w:val="24"/>
          <w:szCs w:val="24"/>
        </w:rPr>
        <w:t>;</w:t>
      </w:r>
    </w:p>
    <w:p w14:paraId="073F6383" w14:textId="611BE83D" w:rsidR="001968E9" w:rsidRPr="00D777E4" w:rsidRDefault="00A635DC" w:rsidP="00D777E4">
      <w:pPr>
        <w:pStyle w:val="ListParagraph"/>
        <w:numPr>
          <w:ilvl w:val="1"/>
          <w:numId w:val="19"/>
        </w:numPr>
        <w:tabs>
          <w:tab w:val="left" w:pos="1134"/>
        </w:tabs>
        <w:spacing w:after="0" w:line="276" w:lineRule="auto"/>
        <w:ind w:left="0" w:firstLine="567"/>
        <w:contextualSpacing w:val="0"/>
        <w:jc w:val="both"/>
        <w:rPr>
          <w:rFonts w:ascii="PermianSerifTypeface" w:hAnsi="PermianSerifTypeface" w:cs="Times New Roman"/>
          <w:sz w:val="24"/>
          <w:szCs w:val="24"/>
        </w:rPr>
      </w:pPr>
      <w:r w:rsidRPr="00D777E4">
        <w:rPr>
          <w:rFonts w:ascii="PermianSerifTypeface" w:hAnsi="PermianSerifTypeface" w:cs="Times New Roman"/>
          <w:sz w:val="24"/>
          <w:szCs w:val="24"/>
        </w:rPr>
        <w:t>să solicite și să obțină toate informațiile și documentele necesare realizării controlului (în form</w:t>
      </w:r>
      <w:r w:rsidR="0016715A" w:rsidRPr="00D777E4">
        <w:rPr>
          <w:rFonts w:ascii="PermianSerifTypeface" w:hAnsi="PermianSerifTypeface" w:cs="Times New Roman"/>
          <w:sz w:val="24"/>
          <w:szCs w:val="24"/>
        </w:rPr>
        <w:t>ă</w:t>
      </w:r>
      <w:r w:rsidRPr="00D777E4">
        <w:rPr>
          <w:rFonts w:ascii="PermianSerifTypeface" w:hAnsi="PermianSerifTypeface" w:cs="Times New Roman"/>
          <w:sz w:val="24"/>
          <w:szCs w:val="24"/>
        </w:rPr>
        <w:t xml:space="preserve"> electronic</w:t>
      </w:r>
      <w:r w:rsidR="0016715A" w:rsidRPr="00D777E4">
        <w:rPr>
          <w:rFonts w:ascii="PermianSerifTypeface" w:hAnsi="PermianSerifTypeface" w:cs="Times New Roman"/>
          <w:sz w:val="24"/>
          <w:szCs w:val="24"/>
        </w:rPr>
        <w:t>ă</w:t>
      </w:r>
      <w:r w:rsidRPr="00D777E4">
        <w:rPr>
          <w:rFonts w:ascii="PermianSerifTypeface" w:hAnsi="PermianSerifTypeface" w:cs="Times New Roman"/>
          <w:sz w:val="24"/>
          <w:szCs w:val="24"/>
        </w:rPr>
        <w:t xml:space="preserve">, pe suport de hârtie, originale sau copii, extrase din ele, confirmate prin semnătură), inclusiv actele de constituire, regulamentele și alte acte interne, rapoartele și dările de seamă, actele interne întocmite ca rezultat al operațiunilor efectuate, actele de evidență contabilă, actele de afaceri cu caracter extern și intern (contracte, certificate, procese-verbale, cereri, note informative), informațiile și documentele referitoare la </w:t>
      </w:r>
      <w:r w:rsidR="00C04201" w:rsidRPr="00D777E4">
        <w:rPr>
          <w:rFonts w:ascii="PermianSerifTypeface" w:hAnsi="PermianSerifTypeface" w:cs="Times New Roman"/>
          <w:sz w:val="24"/>
          <w:szCs w:val="24"/>
        </w:rPr>
        <w:t xml:space="preserve">participanții săi și entitățile către care au fost </w:t>
      </w:r>
      <w:proofErr w:type="spellStart"/>
      <w:r w:rsidR="00C04201" w:rsidRPr="00D777E4">
        <w:rPr>
          <w:rFonts w:ascii="PermianSerifTypeface" w:hAnsi="PermianSerifTypeface" w:cs="Times New Roman"/>
          <w:sz w:val="24"/>
          <w:szCs w:val="24"/>
        </w:rPr>
        <w:t>externalizate</w:t>
      </w:r>
      <w:proofErr w:type="spellEnd"/>
      <w:r w:rsidR="00C04201" w:rsidRPr="00D777E4">
        <w:rPr>
          <w:rFonts w:ascii="PermianSerifTypeface" w:hAnsi="PermianSerifTypeface" w:cs="Times New Roman"/>
          <w:sz w:val="24"/>
          <w:szCs w:val="24"/>
        </w:rPr>
        <w:t xml:space="preserve"> activitățile și serviciile Depozitarului central</w:t>
      </w:r>
      <w:r w:rsidR="009E2813" w:rsidRPr="00D777E4">
        <w:rPr>
          <w:rFonts w:ascii="PermianSerifTypeface" w:hAnsi="PermianSerifTypeface" w:cs="Times New Roman"/>
          <w:sz w:val="24"/>
          <w:szCs w:val="24"/>
        </w:rPr>
        <w:t xml:space="preserve"> unic</w:t>
      </w:r>
      <w:r w:rsidRPr="00D777E4">
        <w:rPr>
          <w:rFonts w:ascii="PermianSerifTypeface" w:hAnsi="PermianSerifTypeface" w:cs="Times New Roman"/>
          <w:sz w:val="24"/>
          <w:szCs w:val="24"/>
        </w:rPr>
        <w:t>;</w:t>
      </w:r>
    </w:p>
    <w:p w14:paraId="36916519" w14:textId="443ED0B3" w:rsidR="001968E9" w:rsidRPr="00D777E4" w:rsidRDefault="00A635DC" w:rsidP="00D777E4">
      <w:pPr>
        <w:pStyle w:val="ListParagraph"/>
        <w:numPr>
          <w:ilvl w:val="1"/>
          <w:numId w:val="19"/>
        </w:numPr>
        <w:tabs>
          <w:tab w:val="left" w:pos="1134"/>
        </w:tabs>
        <w:spacing w:after="0" w:line="276" w:lineRule="auto"/>
        <w:ind w:left="0" w:firstLine="567"/>
        <w:contextualSpacing w:val="0"/>
        <w:jc w:val="both"/>
        <w:rPr>
          <w:rFonts w:ascii="PermianSerifTypeface" w:hAnsi="PermianSerifTypeface" w:cs="Times New Roman"/>
          <w:sz w:val="24"/>
          <w:szCs w:val="24"/>
        </w:rPr>
      </w:pPr>
      <w:r w:rsidRPr="00D777E4">
        <w:rPr>
          <w:rFonts w:ascii="PermianSerifTypeface" w:hAnsi="PermianSerifTypeface" w:cs="Times New Roman"/>
          <w:sz w:val="24"/>
          <w:szCs w:val="24"/>
        </w:rPr>
        <w:t xml:space="preserve">să solicite și să obțină explicații scrise de la </w:t>
      </w:r>
      <w:r w:rsidR="00E64DD5" w:rsidRPr="00D777E4">
        <w:rPr>
          <w:rFonts w:ascii="PermianSerifTypeface" w:hAnsi="PermianSerifTypeface" w:cs="Times New Roman"/>
          <w:sz w:val="24"/>
          <w:szCs w:val="24"/>
        </w:rPr>
        <w:t>persoanele menționate la pct.</w:t>
      </w:r>
      <w:r w:rsidR="001968E9" w:rsidRPr="00D777E4">
        <w:rPr>
          <w:rFonts w:ascii="PermianSerifTypeface" w:hAnsi="PermianSerifTypeface" w:cs="Times New Roman"/>
          <w:sz w:val="24"/>
          <w:szCs w:val="24"/>
        </w:rPr>
        <w:t>20</w:t>
      </w:r>
      <w:r w:rsidRPr="00D777E4">
        <w:rPr>
          <w:rFonts w:ascii="PermianSerifTypeface" w:hAnsi="PermianSerifTypeface" w:cs="Times New Roman"/>
          <w:sz w:val="24"/>
          <w:szCs w:val="24"/>
        </w:rPr>
        <w:t xml:space="preserve">, </w:t>
      </w:r>
      <w:r w:rsidR="00C04201" w:rsidRPr="00D777E4">
        <w:rPr>
          <w:rFonts w:ascii="PermianSerifTypeface" w:hAnsi="PermianSerifTypeface" w:cs="Times New Roman"/>
          <w:sz w:val="24"/>
          <w:szCs w:val="24"/>
        </w:rPr>
        <w:t xml:space="preserve">participanții săi și entitățile către care au fost </w:t>
      </w:r>
      <w:proofErr w:type="spellStart"/>
      <w:r w:rsidR="00C04201" w:rsidRPr="00D777E4">
        <w:rPr>
          <w:rFonts w:ascii="PermianSerifTypeface" w:hAnsi="PermianSerifTypeface" w:cs="Times New Roman"/>
          <w:sz w:val="24"/>
          <w:szCs w:val="24"/>
        </w:rPr>
        <w:t>externalizate</w:t>
      </w:r>
      <w:proofErr w:type="spellEnd"/>
      <w:r w:rsidR="00C04201" w:rsidRPr="00D777E4">
        <w:rPr>
          <w:rFonts w:ascii="PermianSerifTypeface" w:hAnsi="PermianSerifTypeface" w:cs="Times New Roman"/>
          <w:sz w:val="24"/>
          <w:szCs w:val="24"/>
        </w:rPr>
        <w:t xml:space="preserve"> activitățile și serviciile Depozitarului central</w:t>
      </w:r>
      <w:r w:rsidR="00C616CE" w:rsidRPr="00D777E4">
        <w:rPr>
          <w:rFonts w:ascii="PermianSerifTypeface" w:hAnsi="PermianSerifTypeface" w:cs="Times New Roman"/>
          <w:sz w:val="24"/>
          <w:szCs w:val="24"/>
        </w:rPr>
        <w:t xml:space="preserve"> unic</w:t>
      </w:r>
      <w:r w:rsidRPr="00D777E4">
        <w:rPr>
          <w:rFonts w:ascii="PermianSerifTypeface" w:hAnsi="PermianSerifTypeface" w:cs="Times New Roman"/>
          <w:sz w:val="24"/>
          <w:szCs w:val="24"/>
        </w:rPr>
        <w:t>;</w:t>
      </w:r>
    </w:p>
    <w:p w14:paraId="0D822F96" w14:textId="7F92FACD" w:rsidR="001968E9" w:rsidRPr="00D777E4" w:rsidRDefault="00A635DC" w:rsidP="00D777E4">
      <w:pPr>
        <w:pStyle w:val="ListParagraph"/>
        <w:numPr>
          <w:ilvl w:val="1"/>
          <w:numId w:val="19"/>
        </w:numPr>
        <w:tabs>
          <w:tab w:val="left" w:pos="1134"/>
        </w:tabs>
        <w:spacing w:after="0" w:line="276" w:lineRule="auto"/>
        <w:ind w:left="0" w:firstLine="567"/>
        <w:contextualSpacing w:val="0"/>
        <w:jc w:val="both"/>
        <w:rPr>
          <w:rFonts w:ascii="PermianSerifTypeface" w:hAnsi="PermianSerifTypeface" w:cs="Times New Roman"/>
          <w:sz w:val="24"/>
          <w:szCs w:val="24"/>
        </w:rPr>
      </w:pPr>
      <w:r w:rsidRPr="00D777E4">
        <w:rPr>
          <w:rFonts w:ascii="PermianSerifTypeface" w:hAnsi="PermianSerifTypeface" w:cs="Times New Roman"/>
          <w:sz w:val="24"/>
          <w:szCs w:val="24"/>
        </w:rPr>
        <w:t xml:space="preserve">să utilizeze pentru atestarea faptelor constatate mijloace tehnice (audio, video, </w:t>
      </w:r>
      <w:proofErr w:type="spellStart"/>
      <w:r w:rsidRPr="00D777E4">
        <w:rPr>
          <w:rFonts w:ascii="PermianSerifTypeface" w:hAnsi="PermianSerifTypeface" w:cs="Times New Roman"/>
          <w:sz w:val="24"/>
          <w:szCs w:val="24"/>
        </w:rPr>
        <w:t>foto</w:t>
      </w:r>
      <w:proofErr w:type="spellEnd"/>
      <w:r w:rsidRPr="00D777E4">
        <w:rPr>
          <w:rFonts w:ascii="PermianSerifTypeface" w:hAnsi="PermianSerifTypeface" w:cs="Times New Roman"/>
          <w:sz w:val="24"/>
          <w:szCs w:val="24"/>
        </w:rPr>
        <w:t xml:space="preserve">), să utilizeze mijloace tehnice ce aparțin BNM sau acordate de </w:t>
      </w:r>
      <w:r w:rsidR="00B570EF" w:rsidRPr="00D777E4">
        <w:rPr>
          <w:rFonts w:ascii="PermianSerifTypeface" w:hAnsi="PermianSerifTypeface" w:cs="Times New Roman"/>
          <w:sz w:val="24"/>
          <w:szCs w:val="24"/>
        </w:rPr>
        <w:t xml:space="preserve">către </w:t>
      </w:r>
      <w:r w:rsidR="00B570EF" w:rsidRPr="00D777E4">
        <w:rPr>
          <w:rFonts w:ascii="PermianSerifTypeface" w:hAnsi="PermianSerifTypeface" w:cs="Times New Roman"/>
          <w:sz w:val="24"/>
          <w:szCs w:val="24"/>
        </w:rPr>
        <w:lastRenderedPageBreak/>
        <w:t>Depozitarul central</w:t>
      </w:r>
      <w:r w:rsidR="00C616CE" w:rsidRPr="00D777E4">
        <w:rPr>
          <w:rFonts w:ascii="PermianSerifTypeface" w:hAnsi="PermianSerifTypeface" w:cs="Times New Roman"/>
          <w:sz w:val="24"/>
          <w:szCs w:val="24"/>
        </w:rPr>
        <w:t xml:space="preserve"> unic</w:t>
      </w:r>
      <w:r w:rsidRPr="00D777E4">
        <w:rPr>
          <w:rFonts w:ascii="PermianSerifTypeface" w:hAnsi="PermianSerifTypeface" w:cs="Times New Roman"/>
          <w:sz w:val="24"/>
          <w:szCs w:val="24"/>
        </w:rPr>
        <w:t xml:space="preserve">, inclusiv calculatoare, alte dispozitive, purtători electronici de informație, tehnica de multiplicare, scanere, telefoane, să introducă în încăperile </w:t>
      </w:r>
      <w:r w:rsidR="00B570EF" w:rsidRPr="00D777E4">
        <w:rPr>
          <w:rFonts w:ascii="PermianSerifTypeface" w:hAnsi="PermianSerifTypeface" w:cs="Times New Roman"/>
          <w:sz w:val="24"/>
          <w:szCs w:val="24"/>
        </w:rPr>
        <w:t>Depozitarului central</w:t>
      </w:r>
      <w:r w:rsidRPr="00D777E4">
        <w:rPr>
          <w:rFonts w:ascii="PermianSerifTypeface" w:hAnsi="PermianSerifTypeface" w:cs="Times New Roman"/>
          <w:sz w:val="24"/>
          <w:szCs w:val="24"/>
        </w:rPr>
        <w:t xml:space="preserve"> </w:t>
      </w:r>
      <w:r w:rsidR="00C616CE" w:rsidRPr="00D777E4">
        <w:rPr>
          <w:rFonts w:ascii="PermianSerifTypeface" w:hAnsi="PermianSerifTypeface" w:cs="Times New Roman"/>
          <w:sz w:val="24"/>
          <w:szCs w:val="24"/>
        </w:rPr>
        <w:t xml:space="preserve">unic </w:t>
      </w:r>
      <w:r w:rsidRPr="00D777E4">
        <w:rPr>
          <w:rFonts w:ascii="PermianSerifTypeface" w:hAnsi="PermianSerifTypeface" w:cs="Times New Roman"/>
          <w:sz w:val="24"/>
          <w:szCs w:val="24"/>
        </w:rPr>
        <w:t>și să scoată din ele mijloacele tehnice ce aparțin BNM;</w:t>
      </w:r>
    </w:p>
    <w:p w14:paraId="3508DF66" w14:textId="2A7EDE87" w:rsidR="001968E9" w:rsidRPr="00D777E4" w:rsidRDefault="00A635DC" w:rsidP="00D777E4">
      <w:pPr>
        <w:pStyle w:val="ListParagraph"/>
        <w:numPr>
          <w:ilvl w:val="1"/>
          <w:numId w:val="19"/>
        </w:numPr>
        <w:tabs>
          <w:tab w:val="left" w:pos="1134"/>
        </w:tabs>
        <w:spacing w:after="0" w:line="276" w:lineRule="auto"/>
        <w:ind w:left="0" w:firstLine="567"/>
        <w:contextualSpacing w:val="0"/>
        <w:jc w:val="both"/>
        <w:rPr>
          <w:rFonts w:ascii="PermianSerifTypeface" w:hAnsi="PermianSerifTypeface" w:cs="Times New Roman"/>
          <w:sz w:val="24"/>
          <w:szCs w:val="24"/>
        </w:rPr>
      </w:pPr>
      <w:r w:rsidRPr="00D777E4">
        <w:rPr>
          <w:rFonts w:ascii="PermianSerifTypeface" w:hAnsi="PermianSerifTypeface" w:cs="Times New Roman"/>
          <w:sz w:val="24"/>
          <w:szCs w:val="24"/>
        </w:rPr>
        <w:t xml:space="preserve">să </w:t>
      </w:r>
      <w:r w:rsidR="00B570EF" w:rsidRPr="00D777E4">
        <w:rPr>
          <w:rFonts w:ascii="PermianSerifTypeface" w:hAnsi="PermianSerifTypeface" w:cs="Times New Roman"/>
          <w:sz w:val="24"/>
          <w:szCs w:val="24"/>
        </w:rPr>
        <w:t xml:space="preserve">obțină </w:t>
      </w:r>
      <w:r w:rsidRPr="00D777E4">
        <w:rPr>
          <w:rFonts w:ascii="PermianSerifTypeface" w:hAnsi="PermianSerifTypeface" w:cs="Times New Roman"/>
          <w:sz w:val="24"/>
          <w:szCs w:val="24"/>
        </w:rPr>
        <w:t xml:space="preserve"> acces la resursele sistemelor informatice, bazele electronice de date și mijloacele tehnice utilizate de </w:t>
      </w:r>
      <w:r w:rsidR="00B570EF" w:rsidRPr="00D777E4">
        <w:rPr>
          <w:rFonts w:ascii="PermianSerifTypeface" w:hAnsi="PermianSerifTypeface" w:cs="Times New Roman"/>
          <w:sz w:val="24"/>
          <w:szCs w:val="24"/>
        </w:rPr>
        <w:t>Depozitarul central</w:t>
      </w:r>
      <w:r w:rsidR="00C616CE" w:rsidRPr="00D777E4">
        <w:rPr>
          <w:rFonts w:ascii="PermianSerifTypeface" w:hAnsi="PermianSerifTypeface" w:cs="Times New Roman"/>
          <w:sz w:val="24"/>
          <w:szCs w:val="24"/>
        </w:rPr>
        <w:t xml:space="preserve"> unic</w:t>
      </w:r>
      <w:r w:rsidRPr="00D777E4">
        <w:rPr>
          <w:rFonts w:ascii="PermianSerifTypeface" w:hAnsi="PermianSerifTypeface" w:cs="Times New Roman"/>
          <w:sz w:val="24"/>
          <w:szCs w:val="24"/>
        </w:rPr>
        <w:t xml:space="preserve"> în scopul desfășurării activității și să solicite demonstrarea, explicarea modului de funcționare a acestor sisteme</w:t>
      </w:r>
      <w:r w:rsidRPr="00D777E4">
        <w:rPr>
          <w:rFonts w:ascii="PermianSerifTypeface" w:hAnsi="PermianSerifTypeface" w:cs="Times New Roman"/>
          <w:sz w:val="24"/>
          <w:szCs w:val="24"/>
          <w:lang w:val="pt-PT"/>
        </w:rPr>
        <w:t>;</w:t>
      </w:r>
    </w:p>
    <w:p w14:paraId="1181BF91" w14:textId="5BBECF2C" w:rsidR="001968E9" w:rsidRPr="00D777E4" w:rsidRDefault="00C13A4C" w:rsidP="00D777E4">
      <w:pPr>
        <w:pStyle w:val="ListParagraph"/>
        <w:numPr>
          <w:ilvl w:val="1"/>
          <w:numId w:val="19"/>
        </w:numPr>
        <w:tabs>
          <w:tab w:val="left" w:pos="1134"/>
        </w:tabs>
        <w:spacing w:after="0" w:line="276" w:lineRule="auto"/>
        <w:ind w:left="0" w:firstLine="567"/>
        <w:contextualSpacing w:val="0"/>
        <w:jc w:val="both"/>
        <w:rPr>
          <w:rFonts w:ascii="PermianSerifTypeface" w:hAnsi="PermianSerifTypeface" w:cs="Times New Roman"/>
          <w:sz w:val="24"/>
          <w:szCs w:val="24"/>
        </w:rPr>
      </w:pPr>
      <w:r w:rsidRPr="00D777E4">
        <w:rPr>
          <w:rFonts w:ascii="PermianSerifTypeface" w:hAnsi="PermianSerifTypeface" w:cs="Times New Roman"/>
          <w:sz w:val="24"/>
          <w:szCs w:val="24"/>
        </w:rPr>
        <w:t xml:space="preserve">să examineze conturile, registrele, înregistrările și alte documente, în formă scrisă sau electronică, pentru a verifica respectarea de către Depozitarul central </w:t>
      </w:r>
      <w:r w:rsidR="00C616CE" w:rsidRPr="00D777E4">
        <w:rPr>
          <w:rFonts w:ascii="PermianSerifTypeface" w:hAnsi="PermianSerifTypeface" w:cs="Times New Roman"/>
          <w:sz w:val="24"/>
          <w:szCs w:val="24"/>
        </w:rPr>
        <w:t xml:space="preserve">unic </w:t>
      </w:r>
      <w:r w:rsidRPr="00D777E4">
        <w:rPr>
          <w:rFonts w:ascii="PermianSerifTypeface" w:hAnsi="PermianSerifTypeface" w:cs="Times New Roman"/>
          <w:sz w:val="24"/>
          <w:szCs w:val="24"/>
        </w:rPr>
        <w:t xml:space="preserve">a </w:t>
      </w:r>
      <w:r w:rsidR="00C616CE" w:rsidRPr="00D777E4">
        <w:rPr>
          <w:rFonts w:ascii="PermianSerifTypeface" w:hAnsi="PermianSerifTypeface" w:cs="Times New Roman"/>
          <w:sz w:val="24"/>
          <w:szCs w:val="24"/>
        </w:rPr>
        <w:t>cadrului normativ</w:t>
      </w:r>
      <w:r w:rsidR="007F6535">
        <w:rPr>
          <w:rFonts w:ascii="PermianSerifTypeface" w:hAnsi="PermianSerifTypeface" w:cs="Times New Roman"/>
          <w:sz w:val="24"/>
          <w:szCs w:val="24"/>
        </w:rPr>
        <w:t>;</w:t>
      </w:r>
    </w:p>
    <w:p w14:paraId="7FC3B64E" w14:textId="6E76E70A" w:rsidR="00A635DC" w:rsidRPr="00D777E4" w:rsidRDefault="00A635DC" w:rsidP="00D777E4">
      <w:pPr>
        <w:pStyle w:val="ListParagraph"/>
        <w:numPr>
          <w:ilvl w:val="1"/>
          <w:numId w:val="19"/>
        </w:numPr>
        <w:tabs>
          <w:tab w:val="left" w:pos="1134"/>
        </w:tabs>
        <w:spacing w:after="0" w:line="276" w:lineRule="auto"/>
        <w:ind w:left="0" w:firstLine="567"/>
        <w:contextualSpacing w:val="0"/>
        <w:jc w:val="both"/>
        <w:rPr>
          <w:rFonts w:ascii="PermianSerifTypeface" w:hAnsi="PermianSerifTypeface" w:cs="Times New Roman"/>
          <w:sz w:val="24"/>
          <w:szCs w:val="24"/>
        </w:rPr>
      </w:pPr>
      <w:r w:rsidRPr="00D777E4">
        <w:rPr>
          <w:rFonts w:ascii="PermianSerifTypeface" w:hAnsi="PermianSerifTypeface" w:cs="Times New Roman"/>
          <w:sz w:val="24"/>
          <w:szCs w:val="24"/>
        </w:rPr>
        <w:t xml:space="preserve">să contacteze auditorii externi ai </w:t>
      </w:r>
      <w:r w:rsidR="00904CDA" w:rsidRPr="00D777E4">
        <w:rPr>
          <w:rFonts w:ascii="PermianSerifTypeface" w:hAnsi="PermianSerifTypeface" w:cs="Times New Roman"/>
          <w:sz w:val="24"/>
          <w:szCs w:val="24"/>
        </w:rPr>
        <w:t>Depozitarului central</w:t>
      </w:r>
      <w:r w:rsidR="00622E10" w:rsidRPr="00D777E4">
        <w:rPr>
          <w:rFonts w:ascii="PermianSerifTypeface" w:hAnsi="PermianSerifTypeface" w:cs="Times New Roman"/>
          <w:sz w:val="24"/>
          <w:szCs w:val="24"/>
        </w:rPr>
        <w:t xml:space="preserve"> unic</w:t>
      </w:r>
      <w:r w:rsidRPr="00D777E4">
        <w:rPr>
          <w:rFonts w:ascii="PermianSerifTypeface" w:hAnsi="PermianSerifTypeface" w:cs="Times New Roman"/>
          <w:sz w:val="24"/>
          <w:szCs w:val="24"/>
        </w:rPr>
        <w:t xml:space="preserve">, să intervieveze orice altă persoană, cu consimțământul acesteia, în scopul stabilirii faptelor (evenimentelor) și circumstanțelor necesare în legătură cu controlul, inclusiv în scopul confirmării datelor conținute în documentele și informațiile obținute de la </w:t>
      </w:r>
      <w:r w:rsidR="00904CDA" w:rsidRPr="00D777E4">
        <w:rPr>
          <w:rFonts w:ascii="PermianSerifTypeface" w:hAnsi="PermianSerifTypeface" w:cs="Times New Roman"/>
          <w:sz w:val="24"/>
          <w:szCs w:val="24"/>
        </w:rPr>
        <w:t>Depozitarul central</w:t>
      </w:r>
      <w:r w:rsidR="00622E10" w:rsidRPr="00D777E4">
        <w:rPr>
          <w:rFonts w:ascii="PermianSerifTypeface" w:hAnsi="PermianSerifTypeface" w:cs="Times New Roman"/>
          <w:sz w:val="24"/>
          <w:szCs w:val="24"/>
        </w:rPr>
        <w:t xml:space="preserve"> unic</w:t>
      </w:r>
      <w:r w:rsidRPr="00D777E4">
        <w:rPr>
          <w:rFonts w:ascii="PermianSerifTypeface" w:hAnsi="PermianSerifTypeface" w:cs="Times New Roman"/>
          <w:sz w:val="24"/>
          <w:szCs w:val="24"/>
        </w:rPr>
        <w:t>.</w:t>
      </w:r>
    </w:p>
    <w:p w14:paraId="1235D4D6" w14:textId="77E3C575" w:rsidR="00A635DC" w:rsidRPr="00D777E4" w:rsidRDefault="00560D05" w:rsidP="00D777E4">
      <w:pPr>
        <w:pStyle w:val="ListParagraph"/>
        <w:numPr>
          <w:ilvl w:val="0"/>
          <w:numId w:val="16"/>
        </w:numPr>
        <w:tabs>
          <w:tab w:val="left" w:pos="993"/>
        </w:tabs>
        <w:spacing w:after="0" w:line="276" w:lineRule="auto"/>
        <w:ind w:left="0" w:firstLine="567"/>
        <w:contextualSpacing w:val="0"/>
        <w:jc w:val="both"/>
        <w:rPr>
          <w:rFonts w:ascii="PermianSerifTypeface" w:hAnsi="PermianSerifTypeface" w:cs="Times New Roman"/>
          <w:sz w:val="24"/>
          <w:szCs w:val="24"/>
        </w:rPr>
      </w:pPr>
      <w:r w:rsidRPr="00D777E4">
        <w:rPr>
          <w:rFonts w:ascii="PermianSerifTypeface" w:hAnsi="PermianSerifTypeface" w:cs="Times New Roman"/>
          <w:sz w:val="24"/>
          <w:szCs w:val="24"/>
        </w:rPr>
        <w:t>Depozitarul central</w:t>
      </w:r>
      <w:r w:rsidR="00D11650" w:rsidRPr="00D777E4">
        <w:rPr>
          <w:rFonts w:ascii="PermianSerifTypeface" w:hAnsi="PermianSerifTypeface" w:cs="Times New Roman"/>
          <w:sz w:val="24"/>
          <w:szCs w:val="24"/>
        </w:rPr>
        <w:t xml:space="preserve"> unic</w:t>
      </w:r>
      <w:r w:rsidR="00A635DC" w:rsidRPr="00D777E4">
        <w:rPr>
          <w:rFonts w:ascii="PermianSerifTypeface" w:hAnsi="PermianSerifTypeface" w:cs="Times New Roman"/>
          <w:sz w:val="24"/>
          <w:szCs w:val="24"/>
        </w:rPr>
        <w:t xml:space="preserve"> are următoarele drepturi:</w:t>
      </w:r>
    </w:p>
    <w:p w14:paraId="552E9B37" w14:textId="6759D3B2" w:rsidR="001968E9" w:rsidRPr="00D777E4" w:rsidRDefault="00A635DC" w:rsidP="007F6535">
      <w:pPr>
        <w:pStyle w:val="ListParagraph"/>
        <w:numPr>
          <w:ilvl w:val="1"/>
          <w:numId w:val="20"/>
        </w:numPr>
        <w:tabs>
          <w:tab w:val="left" w:pos="1134"/>
        </w:tabs>
        <w:spacing w:after="0" w:line="276" w:lineRule="auto"/>
        <w:ind w:left="0" w:firstLine="567"/>
        <w:contextualSpacing w:val="0"/>
        <w:jc w:val="both"/>
        <w:rPr>
          <w:rFonts w:ascii="PermianSerifTypeface" w:hAnsi="PermianSerifTypeface" w:cs="Times New Roman"/>
          <w:sz w:val="24"/>
          <w:szCs w:val="24"/>
        </w:rPr>
      </w:pPr>
      <w:r w:rsidRPr="00D777E4">
        <w:rPr>
          <w:rFonts w:ascii="PermianSerifTypeface" w:hAnsi="PermianSerifTypeface" w:cs="Times New Roman"/>
          <w:sz w:val="24"/>
          <w:szCs w:val="24"/>
        </w:rPr>
        <w:t>să fie informat despre începerea controlului;</w:t>
      </w:r>
    </w:p>
    <w:p w14:paraId="5E913414" w14:textId="72755F64" w:rsidR="001968E9" w:rsidRPr="00D777E4" w:rsidRDefault="00464988" w:rsidP="0021039E">
      <w:pPr>
        <w:pStyle w:val="ListParagraph"/>
        <w:numPr>
          <w:ilvl w:val="1"/>
          <w:numId w:val="20"/>
        </w:numPr>
        <w:tabs>
          <w:tab w:val="left" w:pos="1134"/>
        </w:tabs>
        <w:spacing w:after="0" w:line="276" w:lineRule="auto"/>
        <w:ind w:left="0" w:firstLine="567"/>
        <w:contextualSpacing w:val="0"/>
        <w:jc w:val="both"/>
        <w:rPr>
          <w:rFonts w:ascii="PermianSerifTypeface" w:hAnsi="PermianSerifTypeface" w:cs="Times New Roman"/>
          <w:sz w:val="24"/>
          <w:szCs w:val="24"/>
        </w:rPr>
      </w:pPr>
      <w:r w:rsidRPr="00D777E4">
        <w:rPr>
          <w:rFonts w:ascii="PermianSerifTypeface" w:hAnsi="PermianSerifTypeface" w:cs="Times New Roman"/>
          <w:sz w:val="24"/>
          <w:szCs w:val="24"/>
        </w:rPr>
        <w:t xml:space="preserve"> </w:t>
      </w:r>
      <w:r w:rsidR="00A635DC" w:rsidRPr="00D777E4">
        <w:rPr>
          <w:rFonts w:ascii="PermianSerifTypeface" w:hAnsi="PermianSerifTypeface" w:cs="Times New Roman"/>
          <w:sz w:val="24"/>
          <w:szCs w:val="24"/>
        </w:rPr>
        <w:t>să prezinte în timpul desfășurării controlului explicații și comentarii asupra domeniilor supuse verificării;</w:t>
      </w:r>
    </w:p>
    <w:p w14:paraId="10061A06" w14:textId="1BD966F5" w:rsidR="001968E9" w:rsidRPr="00D777E4" w:rsidRDefault="00464988" w:rsidP="0021039E">
      <w:pPr>
        <w:pStyle w:val="ListParagraph"/>
        <w:numPr>
          <w:ilvl w:val="1"/>
          <w:numId w:val="20"/>
        </w:numPr>
        <w:tabs>
          <w:tab w:val="left" w:pos="1134"/>
        </w:tabs>
        <w:spacing w:after="0" w:line="276" w:lineRule="auto"/>
        <w:ind w:left="0" w:firstLine="567"/>
        <w:contextualSpacing w:val="0"/>
        <w:jc w:val="both"/>
        <w:rPr>
          <w:rFonts w:ascii="PermianSerifTypeface" w:hAnsi="PermianSerifTypeface" w:cs="Times New Roman"/>
          <w:sz w:val="24"/>
          <w:szCs w:val="24"/>
        </w:rPr>
      </w:pPr>
      <w:r w:rsidRPr="00D777E4">
        <w:rPr>
          <w:rFonts w:ascii="PermianSerifTypeface" w:hAnsi="PermianSerifTypeface" w:cs="Times New Roman"/>
          <w:sz w:val="24"/>
          <w:szCs w:val="24"/>
        </w:rPr>
        <w:t xml:space="preserve"> </w:t>
      </w:r>
      <w:r w:rsidR="00A635DC" w:rsidRPr="00D777E4">
        <w:rPr>
          <w:rFonts w:ascii="PermianSerifTypeface" w:hAnsi="PermianSerifTypeface" w:cs="Times New Roman"/>
          <w:sz w:val="24"/>
          <w:szCs w:val="24"/>
        </w:rPr>
        <w:t>să-i fie noti</w:t>
      </w:r>
      <w:r w:rsidR="00622E10" w:rsidRPr="00D777E4">
        <w:rPr>
          <w:rFonts w:ascii="PermianSerifTypeface" w:hAnsi="PermianSerifTypeface" w:cs="Times New Roman"/>
          <w:sz w:val="24"/>
          <w:szCs w:val="24"/>
        </w:rPr>
        <w:t>f</w:t>
      </w:r>
      <w:r w:rsidR="00A635DC" w:rsidRPr="00D777E4">
        <w:rPr>
          <w:rFonts w:ascii="PermianSerifTypeface" w:hAnsi="PermianSerifTypeface" w:cs="Times New Roman"/>
          <w:sz w:val="24"/>
          <w:szCs w:val="24"/>
        </w:rPr>
        <w:t>icate rezultatele controlului și deciziile BNM emise pe margine</w:t>
      </w:r>
      <w:r w:rsidR="00622E10" w:rsidRPr="00D777E4">
        <w:rPr>
          <w:rFonts w:ascii="PermianSerifTypeface" w:hAnsi="PermianSerifTypeface" w:cs="Times New Roman"/>
          <w:sz w:val="24"/>
          <w:szCs w:val="24"/>
        </w:rPr>
        <w:t>a</w:t>
      </w:r>
      <w:r w:rsidR="00A635DC" w:rsidRPr="00D777E4">
        <w:rPr>
          <w:rFonts w:ascii="PermianSerifTypeface" w:hAnsi="PermianSerifTypeface" w:cs="Times New Roman"/>
          <w:sz w:val="24"/>
          <w:szCs w:val="24"/>
        </w:rPr>
        <w:t xml:space="preserve"> acestora;</w:t>
      </w:r>
    </w:p>
    <w:p w14:paraId="2381189C" w14:textId="7E4F8092" w:rsidR="001968E9" w:rsidRPr="00D777E4" w:rsidRDefault="00464988" w:rsidP="0021039E">
      <w:pPr>
        <w:pStyle w:val="ListParagraph"/>
        <w:numPr>
          <w:ilvl w:val="1"/>
          <w:numId w:val="20"/>
        </w:numPr>
        <w:tabs>
          <w:tab w:val="left" w:pos="1134"/>
        </w:tabs>
        <w:spacing w:after="0" w:line="276" w:lineRule="auto"/>
        <w:ind w:left="0" w:firstLine="567"/>
        <w:contextualSpacing w:val="0"/>
        <w:jc w:val="both"/>
        <w:rPr>
          <w:rFonts w:ascii="PermianSerifTypeface" w:hAnsi="PermianSerifTypeface" w:cs="Times New Roman"/>
          <w:sz w:val="24"/>
          <w:szCs w:val="24"/>
        </w:rPr>
      </w:pPr>
      <w:r w:rsidRPr="00D777E4">
        <w:rPr>
          <w:rFonts w:ascii="PermianSerifTypeface" w:hAnsi="PermianSerifTypeface" w:cs="Times New Roman"/>
          <w:sz w:val="24"/>
          <w:szCs w:val="24"/>
        </w:rPr>
        <w:t xml:space="preserve"> </w:t>
      </w:r>
      <w:r w:rsidR="00A635DC" w:rsidRPr="00D777E4">
        <w:rPr>
          <w:rFonts w:ascii="PermianSerifTypeface" w:hAnsi="PermianSerifTypeface" w:cs="Times New Roman"/>
          <w:sz w:val="24"/>
          <w:szCs w:val="24"/>
        </w:rPr>
        <w:t>să prezinte obiecții și explicații cu privire la actul preliminar cu privire la rezultatele controlului;</w:t>
      </w:r>
    </w:p>
    <w:p w14:paraId="70D44E45" w14:textId="4B044A63" w:rsidR="00A635DC" w:rsidRPr="00D777E4" w:rsidRDefault="001968E9" w:rsidP="0021039E">
      <w:pPr>
        <w:pStyle w:val="ListParagraph"/>
        <w:numPr>
          <w:ilvl w:val="1"/>
          <w:numId w:val="20"/>
        </w:numPr>
        <w:tabs>
          <w:tab w:val="left" w:pos="1134"/>
        </w:tabs>
        <w:spacing w:after="0" w:line="276" w:lineRule="auto"/>
        <w:ind w:left="0" w:firstLine="567"/>
        <w:contextualSpacing w:val="0"/>
        <w:jc w:val="both"/>
        <w:rPr>
          <w:rFonts w:ascii="PermianSerifTypeface" w:hAnsi="PermianSerifTypeface" w:cs="Times New Roman"/>
          <w:sz w:val="24"/>
          <w:szCs w:val="24"/>
        </w:rPr>
      </w:pPr>
      <w:r w:rsidRPr="00D777E4">
        <w:rPr>
          <w:rFonts w:ascii="PermianSerifTypeface" w:hAnsi="PermianSerifTypeface" w:cs="Times New Roman"/>
          <w:sz w:val="24"/>
          <w:szCs w:val="24"/>
        </w:rPr>
        <w:t xml:space="preserve"> </w:t>
      </w:r>
      <w:r w:rsidR="00A635DC" w:rsidRPr="00D777E4">
        <w:rPr>
          <w:rFonts w:ascii="PermianSerifTypeface" w:hAnsi="PermianSerifTypeface" w:cs="Times New Roman"/>
          <w:sz w:val="24"/>
          <w:szCs w:val="24"/>
        </w:rPr>
        <w:t>să-i fie notificate faptele și circumstanțele relevante pentru decizi</w:t>
      </w:r>
      <w:r w:rsidR="00622E10" w:rsidRPr="00D777E4">
        <w:rPr>
          <w:rFonts w:ascii="PermianSerifTypeface" w:hAnsi="PermianSerifTypeface" w:cs="Times New Roman"/>
          <w:sz w:val="24"/>
          <w:szCs w:val="24"/>
        </w:rPr>
        <w:t>a</w:t>
      </w:r>
      <w:r w:rsidR="00A635DC" w:rsidRPr="00D777E4">
        <w:rPr>
          <w:rFonts w:ascii="PermianSerifTypeface" w:hAnsi="PermianSerifTypeface" w:cs="Times New Roman"/>
          <w:sz w:val="24"/>
          <w:szCs w:val="24"/>
        </w:rPr>
        <w:t xml:space="preserve"> </w:t>
      </w:r>
      <w:r w:rsidR="00622E10" w:rsidRPr="00D777E4">
        <w:rPr>
          <w:rFonts w:ascii="PermianSerifTypeface" w:hAnsi="PermianSerifTypeface" w:cs="Times New Roman"/>
          <w:sz w:val="24"/>
          <w:szCs w:val="24"/>
        </w:rPr>
        <w:t>d</w:t>
      </w:r>
      <w:r w:rsidR="000A2496" w:rsidRPr="00D777E4">
        <w:rPr>
          <w:rFonts w:ascii="PermianSerifTypeface" w:hAnsi="PermianSerifTypeface" w:cs="Times New Roman"/>
          <w:sz w:val="24"/>
          <w:szCs w:val="24"/>
        </w:rPr>
        <w:t>efavorabil</w:t>
      </w:r>
      <w:r w:rsidR="00622E10" w:rsidRPr="00D777E4">
        <w:rPr>
          <w:rFonts w:ascii="PermianSerifTypeface" w:hAnsi="PermianSerifTypeface" w:cs="Times New Roman"/>
          <w:sz w:val="24"/>
          <w:szCs w:val="24"/>
        </w:rPr>
        <w:t>ă</w:t>
      </w:r>
      <w:r w:rsidR="000A2496" w:rsidRPr="00D777E4">
        <w:rPr>
          <w:rFonts w:ascii="PermianSerifTypeface" w:hAnsi="PermianSerifTypeface" w:cs="Times New Roman"/>
          <w:sz w:val="24"/>
          <w:szCs w:val="24"/>
        </w:rPr>
        <w:t xml:space="preserve"> </w:t>
      </w:r>
      <w:r w:rsidR="00A635DC" w:rsidRPr="00D777E4">
        <w:rPr>
          <w:rFonts w:ascii="PermianSerifTypeface" w:hAnsi="PermianSerifTypeface" w:cs="Times New Roman"/>
          <w:sz w:val="24"/>
          <w:szCs w:val="24"/>
        </w:rPr>
        <w:t>ce urmează a fi emis</w:t>
      </w:r>
      <w:r w:rsidR="00622E10" w:rsidRPr="00D777E4">
        <w:rPr>
          <w:rFonts w:ascii="PermianSerifTypeface" w:hAnsi="PermianSerifTypeface" w:cs="Times New Roman"/>
          <w:sz w:val="24"/>
          <w:szCs w:val="24"/>
        </w:rPr>
        <w:t>ă</w:t>
      </w:r>
      <w:r w:rsidR="00A635DC" w:rsidRPr="00D777E4">
        <w:rPr>
          <w:rFonts w:ascii="PermianSerifTypeface" w:hAnsi="PermianSerifTypeface" w:cs="Times New Roman"/>
          <w:sz w:val="24"/>
          <w:szCs w:val="24"/>
        </w:rPr>
        <w:t xml:space="preserve"> pe marginea rezultatelor controlului și să prezinte opini</w:t>
      </w:r>
      <w:r w:rsidR="00622E10" w:rsidRPr="00D777E4">
        <w:rPr>
          <w:rFonts w:ascii="PermianSerifTypeface" w:hAnsi="PermianSerifTypeface" w:cs="Times New Roman"/>
          <w:sz w:val="24"/>
          <w:szCs w:val="24"/>
        </w:rPr>
        <w:t>a sa</w:t>
      </w:r>
      <w:r w:rsidR="00A635DC" w:rsidRPr="00D777E4">
        <w:rPr>
          <w:rFonts w:ascii="PermianSerifTypeface" w:hAnsi="PermianSerifTypeface" w:cs="Times New Roman"/>
          <w:sz w:val="24"/>
          <w:szCs w:val="24"/>
        </w:rPr>
        <w:t xml:space="preserve"> în acest sens (audiere în scris). </w:t>
      </w:r>
    </w:p>
    <w:p w14:paraId="67E10983" w14:textId="7EA6A0C9" w:rsidR="00BB0C49" w:rsidRPr="00D777E4" w:rsidRDefault="00E64DD5" w:rsidP="00D777E4">
      <w:pPr>
        <w:pStyle w:val="ListParagraph"/>
        <w:numPr>
          <w:ilvl w:val="0"/>
          <w:numId w:val="16"/>
        </w:numPr>
        <w:tabs>
          <w:tab w:val="left" w:pos="993"/>
        </w:tabs>
        <w:spacing w:line="276" w:lineRule="auto"/>
        <w:ind w:left="0" w:firstLine="567"/>
        <w:jc w:val="both"/>
        <w:rPr>
          <w:rFonts w:ascii="PermianSerifTypeface" w:hAnsi="PermianSerifTypeface" w:cs="Times New Roman"/>
          <w:sz w:val="24"/>
          <w:szCs w:val="24"/>
        </w:rPr>
      </w:pPr>
      <w:r w:rsidRPr="00D777E4">
        <w:rPr>
          <w:rFonts w:ascii="PermianSerifTypeface" w:hAnsi="PermianSerifTypeface" w:cs="Times New Roman"/>
          <w:sz w:val="24"/>
          <w:szCs w:val="24"/>
        </w:rPr>
        <w:t>Persoanele menționate</w:t>
      </w:r>
      <w:r w:rsidR="006D2C45" w:rsidRPr="00D777E4">
        <w:rPr>
          <w:rFonts w:ascii="PermianSerifTypeface" w:hAnsi="PermianSerifTypeface" w:cs="Times New Roman"/>
          <w:sz w:val="24"/>
          <w:szCs w:val="24"/>
        </w:rPr>
        <w:t xml:space="preserve"> la pct. </w:t>
      </w:r>
      <w:r w:rsidR="001968E9" w:rsidRPr="00D777E4">
        <w:rPr>
          <w:rFonts w:ascii="PermianSerifTypeface" w:hAnsi="PermianSerifTypeface" w:cs="Times New Roman"/>
          <w:sz w:val="24"/>
          <w:szCs w:val="24"/>
        </w:rPr>
        <w:t>20</w:t>
      </w:r>
      <w:r w:rsidR="005804F6" w:rsidRPr="00D777E4">
        <w:rPr>
          <w:rFonts w:ascii="PermianSerifTypeface" w:hAnsi="PermianSerifTypeface" w:cs="Times New Roman"/>
          <w:sz w:val="24"/>
          <w:szCs w:val="24"/>
        </w:rPr>
        <w:t xml:space="preserve"> </w:t>
      </w:r>
      <w:r w:rsidR="006D2C45" w:rsidRPr="00D777E4">
        <w:rPr>
          <w:rFonts w:ascii="PermianSerifTypeface" w:hAnsi="PermianSerifTypeface" w:cs="Times New Roman"/>
          <w:sz w:val="24"/>
          <w:szCs w:val="24"/>
        </w:rPr>
        <w:t>nu au dreptul să efectueze controlul personal al inspectorilor, al mijloacelor tehnice, inclusiv telefoanelor, purtătorilor electronici de informație, aflate în posesia lor, să ridice aceste mijloace sau să împiedice inspectorii în posibilitatea de a utiliza aceste mijloace la efectuarea controlului.</w:t>
      </w:r>
    </w:p>
    <w:p w14:paraId="09A4B9FB" w14:textId="1F254DB8" w:rsidR="00905564" w:rsidRPr="00D777E4" w:rsidRDefault="00BB0C49" w:rsidP="00D777E4">
      <w:pPr>
        <w:pStyle w:val="ListParagraph"/>
        <w:numPr>
          <w:ilvl w:val="0"/>
          <w:numId w:val="16"/>
        </w:numPr>
        <w:tabs>
          <w:tab w:val="left" w:pos="993"/>
        </w:tabs>
        <w:spacing w:line="276" w:lineRule="auto"/>
        <w:ind w:left="0" w:firstLine="567"/>
        <w:jc w:val="both"/>
        <w:rPr>
          <w:rFonts w:ascii="PermianSerifTypeface" w:hAnsi="PermianSerifTypeface" w:cs="Times New Roman"/>
          <w:sz w:val="24"/>
          <w:szCs w:val="24"/>
        </w:rPr>
      </w:pPr>
      <w:r w:rsidRPr="00D777E4">
        <w:rPr>
          <w:rFonts w:ascii="PermianSerifTypeface" w:hAnsi="PermianSerifTypeface" w:cs="Times New Roman"/>
          <w:sz w:val="24"/>
          <w:szCs w:val="24"/>
        </w:rPr>
        <w:t xml:space="preserve">În cazul efectuării inspecției pe teren, documentele și </w:t>
      </w:r>
      <w:r w:rsidR="003F7891" w:rsidRPr="00D777E4">
        <w:rPr>
          <w:rFonts w:ascii="PermianSerifTypeface" w:hAnsi="PermianSerifTypeface" w:cs="Times New Roman"/>
          <w:sz w:val="24"/>
          <w:szCs w:val="24"/>
        </w:rPr>
        <w:t>informațiile</w:t>
      </w:r>
      <w:r w:rsidRPr="00D777E4">
        <w:rPr>
          <w:rFonts w:ascii="PermianSerifTypeface" w:hAnsi="PermianSerifTypeface" w:cs="Times New Roman"/>
          <w:sz w:val="24"/>
          <w:szCs w:val="24"/>
        </w:rPr>
        <w:t xml:space="preserve"> solicitate de inspectori</w:t>
      </w:r>
      <w:r w:rsidR="0089606C" w:rsidRPr="00D777E4">
        <w:rPr>
          <w:rFonts w:ascii="PermianSerifTypeface" w:hAnsi="PermianSerifTypeface" w:cs="Times New Roman"/>
          <w:sz w:val="24"/>
          <w:szCs w:val="24"/>
        </w:rPr>
        <w:t xml:space="preserve"> </w:t>
      </w:r>
      <w:r w:rsidRPr="00D777E4">
        <w:rPr>
          <w:rFonts w:ascii="PermianSerifTypeface" w:hAnsi="PermianSerifTypeface" w:cs="Times New Roman"/>
          <w:sz w:val="24"/>
          <w:szCs w:val="24"/>
        </w:rPr>
        <w:t xml:space="preserve">se prezintă în modul și termenele stabilite de </w:t>
      </w:r>
      <w:r w:rsidR="0089606C" w:rsidRPr="00D777E4">
        <w:rPr>
          <w:rFonts w:ascii="PermianSerifTypeface" w:hAnsi="PermianSerifTypeface" w:cs="Times New Roman"/>
          <w:sz w:val="24"/>
          <w:szCs w:val="24"/>
        </w:rPr>
        <w:t>aceștia</w:t>
      </w:r>
      <w:r w:rsidRPr="00D777E4">
        <w:rPr>
          <w:rFonts w:ascii="PermianSerifTypeface" w:hAnsi="PermianSerifTypeface" w:cs="Times New Roman"/>
          <w:sz w:val="24"/>
          <w:szCs w:val="24"/>
        </w:rPr>
        <w:t xml:space="preserve">. </w:t>
      </w:r>
    </w:p>
    <w:p w14:paraId="3AB72FEC" w14:textId="7E500131" w:rsidR="00CD5979" w:rsidRPr="00D777E4" w:rsidRDefault="00EF1690" w:rsidP="00D777E4">
      <w:pPr>
        <w:pStyle w:val="ListParagraph"/>
        <w:numPr>
          <w:ilvl w:val="0"/>
          <w:numId w:val="16"/>
        </w:numPr>
        <w:tabs>
          <w:tab w:val="left" w:pos="993"/>
        </w:tabs>
        <w:spacing w:line="276" w:lineRule="auto"/>
        <w:ind w:left="0" w:firstLine="567"/>
        <w:jc w:val="both"/>
        <w:rPr>
          <w:rFonts w:ascii="PermianSerifTypeface" w:hAnsi="PermianSerifTypeface" w:cs="Times New Roman"/>
          <w:sz w:val="24"/>
          <w:szCs w:val="24"/>
        </w:rPr>
      </w:pPr>
      <w:r>
        <w:rPr>
          <w:rFonts w:ascii="PermianSerifTypeface" w:hAnsi="PermianSerifTypeface" w:cs="Times New Roman"/>
          <w:color w:val="000000"/>
          <w:sz w:val="24"/>
          <w:szCs w:val="24"/>
        </w:rPr>
        <w:t>Ca u</w:t>
      </w:r>
      <w:r w:rsidR="00BB0C49" w:rsidRPr="00D777E4">
        <w:rPr>
          <w:rFonts w:ascii="PermianSerifTypeface" w:hAnsi="PermianSerifTypeface" w:cs="Times New Roman"/>
          <w:color w:val="000000"/>
          <w:sz w:val="24"/>
          <w:szCs w:val="24"/>
        </w:rPr>
        <w:t>rmare a desfășurării procedurii de control, inclusiv în cazul împiedicării exercitării atribuției de supraveghere</w:t>
      </w:r>
      <w:r w:rsidR="00BB0C49" w:rsidRPr="00D777E4">
        <w:rPr>
          <w:rFonts w:ascii="PermianSerifTypeface" w:hAnsi="PermianSerifTypeface" w:cs="Times New Roman"/>
          <w:sz w:val="24"/>
          <w:szCs w:val="24"/>
        </w:rPr>
        <w:t xml:space="preserve"> și control,</w:t>
      </w:r>
      <w:r w:rsidR="00BB0C49" w:rsidRPr="00D777E4">
        <w:rPr>
          <w:rFonts w:ascii="PermianSerifTypeface" w:hAnsi="PermianSerifTypeface" w:cs="Times New Roman"/>
          <w:color w:val="000000"/>
          <w:sz w:val="24"/>
          <w:szCs w:val="24"/>
        </w:rPr>
        <w:t xml:space="preserve"> se întocmește actul privind rezultatele controlului în conformitate cu prevederile </w:t>
      </w:r>
      <w:r w:rsidR="00BB0C49" w:rsidRPr="00D777E4">
        <w:rPr>
          <w:rFonts w:ascii="PermianSerifTypeface" w:hAnsi="PermianSerifTypeface" w:cs="Times New Roman"/>
          <w:sz w:val="24"/>
          <w:szCs w:val="24"/>
        </w:rPr>
        <w:t>art. 75</w:t>
      </w:r>
      <w:r w:rsidR="00BB0C49" w:rsidRPr="00D777E4">
        <w:rPr>
          <w:rFonts w:ascii="PermianSerifTypeface" w:hAnsi="PermianSerifTypeface" w:cs="Times New Roman"/>
          <w:sz w:val="24"/>
          <w:szCs w:val="24"/>
          <w:vertAlign w:val="superscript"/>
        </w:rPr>
        <w:t>1</w:t>
      </w:r>
      <w:r w:rsidR="00BB0C49" w:rsidRPr="00D777E4">
        <w:rPr>
          <w:rFonts w:ascii="PermianSerifTypeface" w:hAnsi="PermianSerifTypeface" w:cs="Times New Roman"/>
          <w:sz w:val="24"/>
          <w:szCs w:val="24"/>
        </w:rPr>
        <w:t xml:space="preserve"> alin. (7) din Legea nr. 548/1995 și</w:t>
      </w:r>
      <w:r w:rsidR="00BB0C49" w:rsidRPr="00D777E4">
        <w:rPr>
          <w:rFonts w:ascii="PermianSerifTypeface" w:hAnsi="PermianSerifTypeface" w:cs="Times New Roman"/>
          <w:color w:val="000000"/>
          <w:sz w:val="24"/>
          <w:szCs w:val="24"/>
        </w:rPr>
        <w:t xml:space="preserve"> prevederile </w:t>
      </w:r>
      <w:r w:rsidR="0078084F">
        <w:rPr>
          <w:rFonts w:ascii="PermianSerifTypeface" w:hAnsi="PermianSerifTypeface" w:cs="Times New Roman"/>
          <w:color w:val="000000"/>
          <w:sz w:val="24"/>
          <w:szCs w:val="24"/>
        </w:rPr>
        <w:t>Sec</w:t>
      </w:r>
      <w:proofErr w:type="spellStart"/>
      <w:r w:rsidR="0078084F">
        <w:rPr>
          <w:rFonts w:ascii="PermianSerifTypeface" w:hAnsi="PermianSerifTypeface" w:cs="Times New Roman"/>
          <w:color w:val="000000"/>
          <w:sz w:val="24"/>
          <w:szCs w:val="24"/>
          <w:lang w:val="ro-RO"/>
        </w:rPr>
        <w:t>țiunii</w:t>
      </w:r>
      <w:proofErr w:type="spellEnd"/>
      <w:r w:rsidR="0078084F">
        <w:rPr>
          <w:rFonts w:ascii="PermianSerifTypeface" w:hAnsi="PermianSerifTypeface" w:cs="Times New Roman"/>
          <w:color w:val="000000"/>
          <w:sz w:val="24"/>
          <w:szCs w:val="24"/>
          <w:lang w:val="ro-RO"/>
        </w:rPr>
        <w:t xml:space="preserve"> </w:t>
      </w:r>
      <w:r w:rsidR="0078084F" w:rsidRPr="00D777E4">
        <w:rPr>
          <w:rFonts w:ascii="PermianSerifTypeface" w:hAnsi="PermianSerifTypeface" w:cs="Times New Roman"/>
          <w:color w:val="000000"/>
          <w:sz w:val="24"/>
          <w:szCs w:val="24"/>
        </w:rPr>
        <w:t xml:space="preserve"> </w:t>
      </w:r>
      <w:r w:rsidR="0078084F">
        <w:rPr>
          <w:rFonts w:ascii="PermianSerifTypeface" w:hAnsi="PermianSerifTypeface" w:cs="Times New Roman"/>
          <w:color w:val="000000"/>
          <w:sz w:val="24"/>
          <w:szCs w:val="24"/>
        </w:rPr>
        <w:t>4</w:t>
      </w:r>
      <w:r w:rsidR="00BB0C49" w:rsidRPr="00D777E4">
        <w:rPr>
          <w:rFonts w:ascii="PermianSerifTypeface" w:hAnsi="PermianSerifTypeface" w:cs="Times New Roman"/>
          <w:color w:val="000000"/>
          <w:sz w:val="24"/>
          <w:szCs w:val="24"/>
        </w:rPr>
        <w:t>.</w:t>
      </w:r>
    </w:p>
    <w:p w14:paraId="1AF9AACE" w14:textId="494A193E" w:rsidR="00BB0C49" w:rsidRPr="00D777E4" w:rsidRDefault="00BB0C49" w:rsidP="00D777E4">
      <w:pPr>
        <w:pStyle w:val="ListParagraph"/>
        <w:numPr>
          <w:ilvl w:val="0"/>
          <w:numId w:val="16"/>
        </w:numPr>
        <w:tabs>
          <w:tab w:val="left" w:pos="993"/>
        </w:tabs>
        <w:spacing w:line="276" w:lineRule="auto"/>
        <w:ind w:left="0" w:firstLine="567"/>
        <w:jc w:val="both"/>
        <w:rPr>
          <w:rFonts w:ascii="PermianSerifTypeface" w:hAnsi="PermianSerifTypeface" w:cs="Times New Roman"/>
          <w:sz w:val="24"/>
          <w:szCs w:val="24"/>
        </w:rPr>
      </w:pPr>
      <w:r w:rsidRPr="00D777E4">
        <w:rPr>
          <w:rFonts w:ascii="PermianSerifTypeface" w:hAnsi="PermianSerifTypeface" w:cs="Times New Roman"/>
          <w:color w:val="000000"/>
          <w:sz w:val="24"/>
          <w:szCs w:val="24"/>
        </w:rPr>
        <w:t xml:space="preserve">Procedura de control se finalizează în termenul </w:t>
      </w:r>
      <w:r w:rsidRPr="00D777E4">
        <w:rPr>
          <w:rFonts w:ascii="PermianSerifTypeface" w:hAnsi="PermianSerifTypeface" w:cs="Times New Roman"/>
          <w:sz w:val="24"/>
          <w:szCs w:val="24"/>
        </w:rPr>
        <w:t>prevăzut de art. 75</w:t>
      </w:r>
      <w:r w:rsidRPr="00D777E4">
        <w:rPr>
          <w:rFonts w:ascii="PermianSerifTypeface" w:hAnsi="PermianSerifTypeface" w:cs="Times New Roman"/>
          <w:sz w:val="24"/>
          <w:szCs w:val="24"/>
          <w:vertAlign w:val="superscript"/>
        </w:rPr>
        <w:t>1</w:t>
      </w:r>
      <w:r w:rsidRPr="00D777E4">
        <w:rPr>
          <w:rFonts w:ascii="PermianSerifTypeface" w:hAnsi="PermianSerifTypeface" w:cs="Times New Roman"/>
          <w:sz w:val="24"/>
          <w:szCs w:val="24"/>
        </w:rPr>
        <w:t xml:space="preserve"> alin. (11) sau alin. (13) din Legea nr. 548/1995, după caz.</w:t>
      </w:r>
      <w:r w:rsidRPr="00D777E4">
        <w:rPr>
          <w:rFonts w:ascii="PermianSerifTypeface" w:hAnsi="PermianSerifTypeface" w:cs="Times New Roman"/>
          <w:color w:val="000000"/>
          <w:sz w:val="24"/>
          <w:szCs w:val="24"/>
        </w:rPr>
        <w:t xml:space="preserve"> </w:t>
      </w:r>
    </w:p>
    <w:p w14:paraId="29760A9C" w14:textId="77777777" w:rsidR="005C0101" w:rsidRDefault="005C0101" w:rsidP="00D777E4">
      <w:pPr>
        <w:tabs>
          <w:tab w:val="left" w:pos="1134"/>
        </w:tabs>
        <w:spacing w:after="0" w:line="276" w:lineRule="auto"/>
        <w:jc w:val="center"/>
        <w:rPr>
          <w:rFonts w:ascii="PermianSerifTypeface" w:hAnsi="PermianSerifTypeface" w:cs="Times New Roman"/>
          <w:b/>
          <w:sz w:val="24"/>
          <w:szCs w:val="24"/>
        </w:rPr>
      </w:pPr>
    </w:p>
    <w:p w14:paraId="7DAE0505" w14:textId="77777777" w:rsidR="005C0101" w:rsidRDefault="005C0101" w:rsidP="00D777E4">
      <w:pPr>
        <w:tabs>
          <w:tab w:val="left" w:pos="1134"/>
        </w:tabs>
        <w:spacing w:after="0" w:line="276" w:lineRule="auto"/>
        <w:jc w:val="center"/>
        <w:rPr>
          <w:rFonts w:ascii="PermianSerifTypeface" w:hAnsi="PermianSerifTypeface" w:cs="Times New Roman"/>
          <w:b/>
          <w:sz w:val="24"/>
          <w:szCs w:val="24"/>
        </w:rPr>
      </w:pPr>
    </w:p>
    <w:p w14:paraId="5DEA6706" w14:textId="77777777" w:rsidR="005C0101" w:rsidRDefault="005C0101" w:rsidP="00D777E4">
      <w:pPr>
        <w:tabs>
          <w:tab w:val="left" w:pos="1134"/>
        </w:tabs>
        <w:spacing w:after="0" w:line="276" w:lineRule="auto"/>
        <w:jc w:val="center"/>
        <w:rPr>
          <w:rFonts w:ascii="PermianSerifTypeface" w:hAnsi="PermianSerifTypeface" w:cs="Times New Roman"/>
          <w:b/>
          <w:sz w:val="24"/>
          <w:szCs w:val="24"/>
        </w:rPr>
      </w:pPr>
    </w:p>
    <w:p w14:paraId="771A6F48" w14:textId="18039EA9" w:rsidR="00BB0C49" w:rsidRPr="00D777E4" w:rsidRDefault="00C434F1" w:rsidP="00D777E4">
      <w:pPr>
        <w:tabs>
          <w:tab w:val="left" w:pos="1134"/>
        </w:tabs>
        <w:spacing w:after="0" w:line="276" w:lineRule="auto"/>
        <w:jc w:val="center"/>
        <w:rPr>
          <w:rFonts w:ascii="PermianSerifTypeface" w:hAnsi="PermianSerifTypeface" w:cs="Times New Roman"/>
          <w:b/>
          <w:sz w:val="24"/>
          <w:szCs w:val="24"/>
        </w:rPr>
      </w:pPr>
      <w:r w:rsidRPr="00D777E4">
        <w:rPr>
          <w:rFonts w:ascii="PermianSerifTypeface" w:hAnsi="PermianSerifTypeface" w:cs="Times New Roman"/>
          <w:b/>
          <w:sz w:val="24"/>
          <w:szCs w:val="24"/>
        </w:rPr>
        <w:t xml:space="preserve">Secțiunea </w:t>
      </w:r>
      <w:r w:rsidR="0021039E">
        <w:rPr>
          <w:rFonts w:ascii="PermianSerifTypeface" w:hAnsi="PermianSerifTypeface" w:cs="Times New Roman"/>
          <w:b/>
          <w:sz w:val="24"/>
          <w:szCs w:val="24"/>
        </w:rPr>
        <w:t>4</w:t>
      </w:r>
    </w:p>
    <w:p w14:paraId="4C2C242D" w14:textId="77777777" w:rsidR="00BB0C49" w:rsidRPr="00D777E4" w:rsidRDefault="00BB0C49" w:rsidP="00D777E4">
      <w:pPr>
        <w:tabs>
          <w:tab w:val="left" w:pos="1134"/>
        </w:tabs>
        <w:spacing w:after="0" w:line="276" w:lineRule="auto"/>
        <w:jc w:val="center"/>
        <w:rPr>
          <w:rFonts w:ascii="PermianSerifTypeface" w:hAnsi="PermianSerifTypeface" w:cs="Times New Roman"/>
          <w:sz w:val="24"/>
          <w:szCs w:val="24"/>
        </w:rPr>
      </w:pPr>
      <w:r w:rsidRPr="00D777E4">
        <w:rPr>
          <w:rFonts w:ascii="PermianSerifTypeface" w:hAnsi="PermianSerifTypeface" w:cs="Times New Roman"/>
          <w:b/>
          <w:sz w:val="24"/>
          <w:szCs w:val="24"/>
        </w:rPr>
        <w:t xml:space="preserve">ÎNTOCMIREA ACTULUI PRIVIND REZULTATELE CONTROLULUI </w:t>
      </w:r>
      <w:r w:rsidRPr="00D777E4">
        <w:rPr>
          <w:rFonts w:ascii="PermianSerifTypeface" w:hAnsi="PermianSerifTypeface" w:cs="Times New Roman"/>
          <w:sz w:val="24"/>
          <w:szCs w:val="24"/>
        </w:rPr>
        <w:t xml:space="preserve"> </w:t>
      </w:r>
    </w:p>
    <w:p w14:paraId="4D308500" w14:textId="04E323AA" w:rsidR="00C452AC" w:rsidRPr="00D777E4" w:rsidRDefault="00BB0C49" w:rsidP="00D777E4">
      <w:pPr>
        <w:pStyle w:val="ListParagraph"/>
        <w:numPr>
          <w:ilvl w:val="1"/>
          <w:numId w:val="2"/>
        </w:numPr>
        <w:tabs>
          <w:tab w:val="left" w:pos="142"/>
          <w:tab w:val="left" w:pos="993"/>
        </w:tabs>
        <w:spacing w:after="120" w:line="276" w:lineRule="auto"/>
        <w:ind w:left="0" w:firstLine="567"/>
        <w:jc w:val="both"/>
        <w:rPr>
          <w:rFonts w:ascii="PermianSerifTypeface" w:hAnsi="PermianSerifTypeface" w:cs="Times New Roman"/>
          <w:sz w:val="24"/>
          <w:szCs w:val="24"/>
        </w:rPr>
      </w:pPr>
      <w:r w:rsidRPr="00D777E4">
        <w:rPr>
          <w:rFonts w:ascii="PermianSerifTypeface" w:hAnsi="PermianSerifTypeface" w:cs="Times New Roman"/>
          <w:sz w:val="24"/>
          <w:szCs w:val="24"/>
        </w:rPr>
        <w:t xml:space="preserve">Actul privind rezultatele controlului, inclusiv actul preliminar, conține cel puțin următoarea informație: data și numărul deciziei privind efectuarea controlului; perioada activității supusă controlului; </w:t>
      </w:r>
      <w:r w:rsidR="00272D0B" w:rsidRPr="00D777E4">
        <w:rPr>
          <w:rFonts w:ascii="PermianSerifTypeface" w:hAnsi="PermianSerifTypeface" w:cs="Times New Roman"/>
          <w:sz w:val="24"/>
          <w:szCs w:val="24"/>
        </w:rPr>
        <w:t>data începerii controlului</w:t>
      </w:r>
      <w:r w:rsidRPr="00D777E4">
        <w:rPr>
          <w:rFonts w:ascii="PermianSerifTypeface" w:hAnsi="PermianSerifTypeface" w:cs="Times New Roman"/>
          <w:sz w:val="24"/>
          <w:szCs w:val="24"/>
        </w:rPr>
        <w:t>; informația privind rezultatele controlului; numele, prenumele și semnăturile inspectorilor BNM care au efectuat controlul.</w:t>
      </w:r>
      <w:bookmarkStart w:id="4" w:name="_Hlk175011443"/>
    </w:p>
    <w:p w14:paraId="1CD5E9E7" w14:textId="1766A343" w:rsidR="00BB0C49" w:rsidRPr="00D777E4" w:rsidRDefault="00BB0C49" w:rsidP="00D777E4">
      <w:pPr>
        <w:pStyle w:val="ListParagraph"/>
        <w:numPr>
          <w:ilvl w:val="1"/>
          <w:numId w:val="2"/>
        </w:numPr>
        <w:tabs>
          <w:tab w:val="left" w:pos="142"/>
          <w:tab w:val="left" w:pos="851"/>
          <w:tab w:val="left" w:pos="993"/>
        </w:tabs>
        <w:spacing w:after="0" w:line="276" w:lineRule="auto"/>
        <w:ind w:left="0" w:firstLine="567"/>
        <w:jc w:val="both"/>
        <w:rPr>
          <w:rFonts w:ascii="PermianSerifTypeface" w:hAnsi="PermianSerifTypeface" w:cs="Times New Roman"/>
          <w:sz w:val="24"/>
          <w:szCs w:val="24"/>
        </w:rPr>
      </w:pPr>
      <w:r w:rsidRPr="00D777E4">
        <w:rPr>
          <w:rFonts w:ascii="PermianSerifTypeface" w:hAnsi="PermianSerifTypeface" w:cs="Times New Roman"/>
          <w:sz w:val="24"/>
          <w:szCs w:val="24"/>
        </w:rPr>
        <w:t xml:space="preserve">Rezultatele controlului reflectă (fără a se limita la acestea) aspectele supuse verificării; concluziile generale (aprecierea situației generale în baza încălcărilor constatate); aspectele constatate (atât cele care constituie încălcări în sensul Legii nr. </w:t>
      </w:r>
      <w:r w:rsidR="00CD5979" w:rsidRPr="00D777E4">
        <w:rPr>
          <w:rFonts w:ascii="PermianSerifTypeface" w:hAnsi="PermianSerifTypeface" w:cs="Times New Roman"/>
          <w:sz w:val="24"/>
          <w:szCs w:val="24"/>
        </w:rPr>
        <w:t>234</w:t>
      </w:r>
      <w:r w:rsidRPr="00D777E4">
        <w:rPr>
          <w:rFonts w:ascii="PermianSerifTypeface" w:hAnsi="PermianSerifTypeface" w:cs="Times New Roman"/>
          <w:sz w:val="24"/>
          <w:szCs w:val="24"/>
        </w:rPr>
        <w:t>/201</w:t>
      </w:r>
      <w:r w:rsidR="00CD5979" w:rsidRPr="00D777E4">
        <w:rPr>
          <w:rFonts w:ascii="PermianSerifTypeface" w:hAnsi="PermianSerifTypeface" w:cs="Times New Roman"/>
          <w:sz w:val="24"/>
          <w:szCs w:val="24"/>
        </w:rPr>
        <w:t>6</w:t>
      </w:r>
      <w:r w:rsidRPr="00D777E4">
        <w:rPr>
          <w:rFonts w:ascii="PermianSerifTypeface" w:hAnsi="PermianSerifTypeface" w:cs="Times New Roman"/>
          <w:sz w:val="24"/>
          <w:szCs w:val="24"/>
        </w:rPr>
        <w:t xml:space="preserve"> și actelor normative emise în aplicarea acestora,</w:t>
      </w:r>
      <w:r w:rsidR="0086017C" w:rsidRPr="00D777E4">
        <w:rPr>
          <w:rFonts w:ascii="PermianSerifTypeface" w:hAnsi="PermianSerifTypeface" w:cs="Times New Roman"/>
          <w:sz w:val="24"/>
          <w:szCs w:val="24"/>
        </w:rPr>
        <w:t xml:space="preserve"> Legii nr</w:t>
      </w:r>
      <w:r w:rsidR="008059B6" w:rsidRPr="00D777E4">
        <w:rPr>
          <w:rFonts w:ascii="PermianSerifTypeface" w:hAnsi="PermianSerifTypeface" w:cs="Times New Roman"/>
          <w:sz w:val="24"/>
          <w:szCs w:val="24"/>
        </w:rPr>
        <w:t>.</w:t>
      </w:r>
      <w:r w:rsidR="0086017C" w:rsidRPr="00D777E4">
        <w:rPr>
          <w:rFonts w:ascii="PermianSerifTypeface" w:hAnsi="PermianSerifTypeface" w:cs="Times New Roman"/>
          <w:sz w:val="24"/>
          <w:szCs w:val="24"/>
        </w:rPr>
        <w:t xml:space="preserve"> 1134/1997,</w:t>
      </w:r>
      <w:r w:rsidR="008059B6" w:rsidRPr="00D777E4">
        <w:rPr>
          <w:rFonts w:ascii="PermianSerifTypeface" w:hAnsi="PermianSerifTypeface" w:cs="Times New Roman"/>
          <w:sz w:val="24"/>
          <w:szCs w:val="24"/>
        </w:rPr>
        <w:t xml:space="preserve"> </w:t>
      </w:r>
      <w:r w:rsidR="008059B6" w:rsidRPr="00D777E4">
        <w:rPr>
          <w:rFonts w:ascii="PermianSerifTypeface" w:eastAsia="Times New Roman" w:hAnsi="PermianSerifTypeface" w:cs="Times New Roman"/>
          <w:sz w:val="24"/>
          <w:szCs w:val="24"/>
          <w:lang w:eastAsia="ro-MD"/>
        </w:rPr>
        <w:t>Legii nr. 183/2016</w:t>
      </w:r>
      <w:r w:rsidR="008059B6" w:rsidRPr="00D777E4">
        <w:rPr>
          <w:rFonts w:ascii="PermianSerifTypeface" w:hAnsi="PermianSerifTypeface" w:cs="Times New Roman"/>
          <w:sz w:val="24"/>
          <w:szCs w:val="24"/>
        </w:rPr>
        <w:t>,</w:t>
      </w:r>
      <w:r w:rsidRPr="00D777E4">
        <w:rPr>
          <w:rFonts w:ascii="PermianSerifTypeface" w:hAnsi="PermianSerifTypeface" w:cs="Times New Roman"/>
          <w:sz w:val="24"/>
          <w:szCs w:val="24"/>
        </w:rPr>
        <w:t xml:space="preserve"> cât și cele care nu reprezintă încălcări, dar care au sau pot avea impact asupra </w:t>
      </w:r>
      <w:r w:rsidR="00954001" w:rsidRPr="00D777E4">
        <w:rPr>
          <w:rFonts w:ascii="PermianSerifTypeface" w:hAnsi="PermianSerifTypeface" w:cs="Times New Roman"/>
          <w:sz w:val="24"/>
          <w:szCs w:val="24"/>
        </w:rPr>
        <w:t>activității</w:t>
      </w:r>
      <w:r w:rsidRPr="00D777E4">
        <w:rPr>
          <w:rFonts w:ascii="PermianSerifTypeface" w:hAnsi="PermianSerifTypeface" w:cs="Times New Roman"/>
          <w:sz w:val="24"/>
          <w:szCs w:val="24"/>
        </w:rPr>
        <w:t xml:space="preserve"> </w:t>
      </w:r>
      <w:r w:rsidR="00B3373B" w:rsidRPr="00D777E4">
        <w:rPr>
          <w:rFonts w:ascii="PermianSerifTypeface" w:hAnsi="PermianSerifTypeface" w:cs="Times New Roman"/>
          <w:sz w:val="24"/>
          <w:szCs w:val="24"/>
        </w:rPr>
        <w:t>Depozitarul central unic</w:t>
      </w:r>
      <w:r w:rsidRPr="00D777E4">
        <w:rPr>
          <w:rFonts w:ascii="PermianSerifTypeface" w:hAnsi="PermianSerifTypeface" w:cs="Times New Roman"/>
          <w:sz w:val="24"/>
          <w:szCs w:val="24"/>
        </w:rPr>
        <w:t xml:space="preserve">), expuse în baza: </w:t>
      </w:r>
    </w:p>
    <w:p w14:paraId="1F2F1866" w14:textId="3255C762" w:rsidR="001508A5" w:rsidRPr="00D777E4" w:rsidRDefault="00BB0C49" w:rsidP="00D777E4">
      <w:pPr>
        <w:pStyle w:val="ListParagraph"/>
        <w:numPr>
          <w:ilvl w:val="1"/>
          <w:numId w:val="21"/>
        </w:numPr>
        <w:tabs>
          <w:tab w:val="left" w:pos="851"/>
          <w:tab w:val="left" w:pos="1134"/>
        </w:tabs>
        <w:spacing w:after="0" w:line="276" w:lineRule="auto"/>
        <w:ind w:left="0" w:firstLine="567"/>
        <w:jc w:val="both"/>
        <w:rPr>
          <w:rStyle w:val="CommentReference"/>
          <w:rFonts w:ascii="PermianSerifTypeface" w:hAnsi="PermianSerifTypeface" w:cs="Times New Roman"/>
          <w:sz w:val="24"/>
          <w:szCs w:val="24"/>
        </w:rPr>
      </w:pPr>
      <w:r w:rsidRPr="00D777E4">
        <w:rPr>
          <w:rFonts w:ascii="PermianSerifTypeface" w:hAnsi="PermianSerifTypeface" w:cs="Times New Roman"/>
          <w:sz w:val="24"/>
          <w:szCs w:val="24"/>
        </w:rPr>
        <w:t>analizei informațiilor, documentelor, explicațiilor primite în cadrul controlului, inclusiv celor obținute de către BNM de la autoritățile publice și alte persoane, în contextul realizării atribuției de supraveghere</w:t>
      </w:r>
      <w:r w:rsidRPr="00D777E4">
        <w:rPr>
          <w:rStyle w:val="CommentReference"/>
          <w:rFonts w:ascii="PermianSerifTypeface" w:hAnsi="PermianSerifTypeface" w:cs="Times New Roman"/>
          <w:sz w:val="24"/>
          <w:szCs w:val="24"/>
        </w:rPr>
        <w:t>;</w:t>
      </w:r>
    </w:p>
    <w:p w14:paraId="1313DE71" w14:textId="1BFC55F3" w:rsidR="00B83170" w:rsidRPr="00D777E4" w:rsidRDefault="00BB0C49" w:rsidP="00D777E4">
      <w:pPr>
        <w:pStyle w:val="ListParagraph"/>
        <w:numPr>
          <w:ilvl w:val="1"/>
          <w:numId w:val="21"/>
        </w:numPr>
        <w:tabs>
          <w:tab w:val="left" w:pos="851"/>
          <w:tab w:val="left" w:pos="1134"/>
          <w:tab w:val="left" w:pos="1276"/>
        </w:tabs>
        <w:spacing w:after="0" w:line="276" w:lineRule="auto"/>
        <w:ind w:left="0" w:firstLine="567"/>
        <w:jc w:val="both"/>
        <w:rPr>
          <w:rFonts w:ascii="PermianSerifTypeface" w:hAnsi="PermianSerifTypeface" w:cs="Times New Roman"/>
          <w:sz w:val="24"/>
          <w:szCs w:val="24"/>
        </w:rPr>
      </w:pPr>
      <w:r w:rsidRPr="00D777E4">
        <w:rPr>
          <w:rStyle w:val="CommentReference"/>
          <w:rFonts w:ascii="PermianSerifTypeface" w:hAnsi="PermianSerifTypeface" w:cs="Times New Roman"/>
          <w:sz w:val="24"/>
          <w:szCs w:val="24"/>
        </w:rPr>
        <w:t xml:space="preserve">faptelor și circumstanțelor, inclusiv a inacțiunilor ce se referă, după caz, la </w:t>
      </w:r>
      <w:r w:rsidR="00B3373B" w:rsidRPr="00D777E4">
        <w:rPr>
          <w:rStyle w:val="CommentReference"/>
          <w:rFonts w:ascii="PermianSerifTypeface" w:hAnsi="PermianSerifTypeface" w:cs="Times New Roman"/>
          <w:sz w:val="24"/>
          <w:szCs w:val="24"/>
        </w:rPr>
        <w:t>D</w:t>
      </w:r>
      <w:r w:rsidR="00C452AC" w:rsidRPr="00D777E4">
        <w:rPr>
          <w:rStyle w:val="CommentReference"/>
          <w:rFonts w:ascii="PermianSerifTypeface" w:hAnsi="PermianSerifTypeface" w:cs="Times New Roman"/>
          <w:sz w:val="24"/>
          <w:szCs w:val="24"/>
        </w:rPr>
        <w:t>epozitarul central unic</w:t>
      </w:r>
      <w:r w:rsidRPr="00D777E4">
        <w:rPr>
          <w:rStyle w:val="CommentReference"/>
          <w:rFonts w:ascii="PermianSerifTypeface" w:hAnsi="PermianSerifTypeface" w:cs="Times New Roman"/>
          <w:sz w:val="24"/>
          <w:szCs w:val="24"/>
        </w:rPr>
        <w:t xml:space="preserve">, </w:t>
      </w:r>
      <w:r w:rsidRPr="00D777E4">
        <w:rPr>
          <w:rFonts w:ascii="PermianSerifTypeface" w:hAnsi="PermianSerifTypeface" w:cs="Times New Roman"/>
          <w:sz w:val="24"/>
          <w:szCs w:val="24"/>
        </w:rPr>
        <w:t>organele de conducere</w:t>
      </w:r>
      <w:r w:rsidR="00C452AC" w:rsidRPr="00D777E4">
        <w:rPr>
          <w:rFonts w:ascii="PermianSerifTypeface" w:hAnsi="PermianSerifTypeface" w:cs="Times New Roman"/>
          <w:sz w:val="24"/>
          <w:szCs w:val="24"/>
        </w:rPr>
        <w:t>,</w:t>
      </w:r>
      <w:r w:rsidRPr="00D777E4">
        <w:rPr>
          <w:rFonts w:ascii="PermianSerifTypeface" w:hAnsi="PermianSerifTypeface" w:cs="Times New Roman"/>
          <w:sz w:val="24"/>
          <w:szCs w:val="24"/>
        </w:rPr>
        <w:t xml:space="preserve"> membrii organelor de conducere</w:t>
      </w:r>
      <w:r w:rsidR="00B83170" w:rsidRPr="00D777E4">
        <w:rPr>
          <w:rFonts w:ascii="PermianSerifTypeface" w:hAnsi="PermianSerifTypeface" w:cs="Times New Roman"/>
          <w:sz w:val="24"/>
          <w:szCs w:val="24"/>
        </w:rPr>
        <w:t>,</w:t>
      </w:r>
      <w:r w:rsidRPr="00D777E4">
        <w:rPr>
          <w:rFonts w:ascii="PermianSerifTypeface" w:hAnsi="PermianSerifTypeface" w:cs="Times New Roman"/>
          <w:sz w:val="24"/>
          <w:szCs w:val="24"/>
        </w:rPr>
        <w:t xml:space="preserve"> persoanele care dețin funcții</w:t>
      </w:r>
      <w:r w:rsidR="003B0002" w:rsidRPr="00D777E4">
        <w:rPr>
          <w:rFonts w:ascii="PermianSerifTypeface" w:hAnsi="PermianSerifTypeface" w:cs="Times New Roman"/>
          <w:sz w:val="24"/>
          <w:szCs w:val="24"/>
        </w:rPr>
        <w:t xml:space="preserve"> de răspundere</w:t>
      </w:r>
      <w:r w:rsidR="00C452AC" w:rsidRPr="00D777E4">
        <w:rPr>
          <w:rFonts w:ascii="PermianSerifTypeface" w:hAnsi="PermianSerifTypeface" w:cs="Times New Roman"/>
          <w:sz w:val="24"/>
          <w:szCs w:val="24"/>
        </w:rPr>
        <w:t>,</w:t>
      </w:r>
      <w:r w:rsidRPr="00D777E4">
        <w:rPr>
          <w:rFonts w:ascii="PermianSerifTypeface" w:hAnsi="PermianSerifTypeface" w:cs="Times New Roman"/>
          <w:sz w:val="24"/>
          <w:szCs w:val="24"/>
        </w:rPr>
        <w:t xml:space="preserve"> acționarii</w:t>
      </w:r>
      <w:r w:rsidR="0086017C" w:rsidRPr="00D777E4">
        <w:rPr>
          <w:rFonts w:ascii="PermianSerifTypeface" w:hAnsi="PermianSerifTypeface" w:cs="Times New Roman"/>
          <w:sz w:val="24"/>
          <w:szCs w:val="24"/>
        </w:rPr>
        <w:t xml:space="preserve"> acestuia.</w:t>
      </w:r>
    </w:p>
    <w:p w14:paraId="4759B5E6" w14:textId="59C56CEB" w:rsidR="00C12A16" w:rsidRPr="00D777E4" w:rsidRDefault="001508A5" w:rsidP="00D777E4">
      <w:pPr>
        <w:tabs>
          <w:tab w:val="left" w:pos="851"/>
          <w:tab w:val="left" w:pos="1134"/>
        </w:tabs>
        <w:spacing w:after="0" w:line="276" w:lineRule="auto"/>
        <w:ind w:firstLine="567"/>
        <w:jc w:val="both"/>
        <w:rPr>
          <w:rFonts w:ascii="PermianSerifTypeface" w:hAnsi="PermianSerifTypeface" w:cs="Times New Roman"/>
          <w:sz w:val="24"/>
          <w:szCs w:val="24"/>
        </w:rPr>
      </w:pPr>
      <w:bookmarkStart w:id="5" w:name="_Hlk94108983"/>
      <w:bookmarkEnd w:id="4"/>
      <w:r w:rsidRPr="00D777E4">
        <w:rPr>
          <w:rFonts w:ascii="PermianSerifTypeface" w:hAnsi="PermianSerifTypeface" w:cs="Times New Roman"/>
          <w:b/>
          <w:bCs/>
          <w:sz w:val="24"/>
          <w:szCs w:val="24"/>
        </w:rPr>
        <w:t>3</w:t>
      </w:r>
      <w:r w:rsidR="001968E9" w:rsidRPr="00D777E4">
        <w:rPr>
          <w:rFonts w:ascii="PermianSerifTypeface" w:hAnsi="PermianSerifTypeface" w:cs="Times New Roman"/>
          <w:b/>
          <w:bCs/>
          <w:sz w:val="24"/>
          <w:szCs w:val="24"/>
        </w:rPr>
        <w:t>1</w:t>
      </w:r>
      <w:r w:rsidR="00B83170" w:rsidRPr="00D777E4">
        <w:rPr>
          <w:rFonts w:ascii="PermianSerifTypeface" w:hAnsi="PermianSerifTypeface" w:cs="Times New Roman"/>
          <w:b/>
          <w:bCs/>
          <w:sz w:val="24"/>
          <w:szCs w:val="24"/>
        </w:rPr>
        <w:t xml:space="preserve">. </w:t>
      </w:r>
      <w:r w:rsidR="005E03E0" w:rsidRPr="00D777E4">
        <w:rPr>
          <w:rFonts w:ascii="PermianSerifTypeface" w:hAnsi="PermianSerifTypeface" w:cs="Times New Roman"/>
          <w:color w:val="000000"/>
          <w:sz w:val="24"/>
          <w:szCs w:val="24"/>
        </w:rPr>
        <w:t xml:space="preserve">În conformitate cu prevederile pct. 4 – 7, </w:t>
      </w:r>
      <w:r w:rsidR="005E03E0" w:rsidRPr="00D777E4">
        <w:rPr>
          <w:rFonts w:ascii="PermianSerifTypeface" w:hAnsi="PermianSerifTypeface" w:cs="Times New Roman"/>
          <w:sz w:val="24"/>
          <w:szCs w:val="24"/>
        </w:rPr>
        <w:t>actul preliminar privind rezultatele controlului se notifică Depozitarului central unic supus controlului</w:t>
      </w:r>
      <w:bookmarkEnd w:id="5"/>
      <w:r w:rsidR="00BB0C49" w:rsidRPr="00D777E4">
        <w:rPr>
          <w:rFonts w:ascii="PermianSerifTypeface" w:hAnsi="PermianSerifTypeface" w:cs="Times New Roman"/>
          <w:sz w:val="24"/>
          <w:szCs w:val="24"/>
        </w:rPr>
        <w:t>.</w:t>
      </w:r>
    </w:p>
    <w:p w14:paraId="351090E9" w14:textId="38D941AA" w:rsidR="00C12A16" w:rsidRPr="00D777E4" w:rsidRDefault="00C12A16" w:rsidP="00D777E4">
      <w:pPr>
        <w:tabs>
          <w:tab w:val="left" w:pos="851"/>
          <w:tab w:val="left" w:pos="1134"/>
        </w:tabs>
        <w:spacing w:after="0" w:line="276" w:lineRule="auto"/>
        <w:ind w:firstLine="567"/>
        <w:jc w:val="both"/>
        <w:rPr>
          <w:rFonts w:ascii="PermianSerifTypeface" w:hAnsi="PermianSerifTypeface" w:cs="Times New Roman"/>
          <w:sz w:val="24"/>
          <w:szCs w:val="24"/>
        </w:rPr>
      </w:pPr>
      <w:r w:rsidRPr="00D777E4">
        <w:rPr>
          <w:rFonts w:ascii="PermianSerifTypeface" w:hAnsi="PermianSerifTypeface" w:cs="Times New Roman"/>
          <w:b/>
          <w:bCs/>
          <w:sz w:val="24"/>
          <w:szCs w:val="24"/>
        </w:rPr>
        <w:t>3</w:t>
      </w:r>
      <w:r w:rsidR="001968E9" w:rsidRPr="00D777E4">
        <w:rPr>
          <w:rFonts w:ascii="PermianSerifTypeface" w:hAnsi="PermianSerifTypeface" w:cs="Times New Roman"/>
          <w:b/>
          <w:bCs/>
          <w:sz w:val="24"/>
          <w:szCs w:val="24"/>
        </w:rPr>
        <w:t>2</w:t>
      </w:r>
      <w:r w:rsidRPr="00D777E4">
        <w:rPr>
          <w:rFonts w:ascii="PermianSerifTypeface" w:hAnsi="PermianSerifTypeface" w:cs="Times New Roman"/>
          <w:b/>
          <w:bCs/>
          <w:sz w:val="24"/>
          <w:szCs w:val="24"/>
        </w:rPr>
        <w:t xml:space="preserve">. </w:t>
      </w:r>
      <w:r w:rsidRPr="00D777E4">
        <w:rPr>
          <w:rFonts w:ascii="PermianSerifTypeface" w:hAnsi="PermianSerifTypeface" w:cs="Times New Roman"/>
          <w:sz w:val="24"/>
          <w:szCs w:val="24"/>
        </w:rPr>
        <w:t>Depozitarul central unic</w:t>
      </w:r>
      <w:r w:rsidR="00845BCF" w:rsidRPr="00D777E4">
        <w:rPr>
          <w:rFonts w:ascii="PermianSerifTypeface" w:hAnsi="PermianSerifTypeface" w:cs="Times New Roman"/>
          <w:sz w:val="24"/>
          <w:szCs w:val="24"/>
        </w:rPr>
        <w:t xml:space="preserve">, </w:t>
      </w:r>
      <w:r w:rsidR="00BB0C49" w:rsidRPr="00D777E4">
        <w:rPr>
          <w:rFonts w:ascii="PermianSerifTypeface" w:hAnsi="PermianSerifTypeface" w:cs="Times New Roman"/>
          <w:sz w:val="24"/>
          <w:szCs w:val="24"/>
        </w:rPr>
        <w:t>în termen de 5 zile lucrătoare de la data notificării actului</w:t>
      </w:r>
      <w:r w:rsidR="005E03E0" w:rsidRPr="00D777E4">
        <w:rPr>
          <w:rFonts w:ascii="PermianSerifTypeface" w:hAnsi="PermianSerifTypeface" w:cs="Times New Roman"/>
          <w:sz w:val="24"/>
          <w:szCs w:val="24"/>
        </w:rPr>
        <w:t xml:space="preserve"> preliminar privind rezultatele controlului</w:t>
      </w:r>
      <w:r w:rsidR="00BB0C49" w:rsidRPr="00D777E4">
        <w:rPr>
          <w:rFonts w:ascii="PermianSerifTypeface" w:hAnsi="PermianSerifTypeface" w:cs="Times New Roman"/>
          <w:sz w:val="24"/>
          <w:szCs w:val="24"/>
        </w:rPr>
        <w:t>, po</w:t>
      </w:r>
      <w:r w:rsidR="00845BCF" w:rsidRPr="00D777E4">
        <w:rPr>
          <w:rFonts w:ascii="PermianSerifTypeface" w:hAnsi="PermianSerifTypeface" w:cs="Times New Roman"/>
          <w:sz w:val="24"/>
          <w:szCs w:val="24"/>
        </w:rPr>
        <w:t>a</w:t>
      </w:r>
      <w:r w:rsidR="00BB0C49" w:rsidRPr="00D777E4">
        <w:rPr>
          <w:rFonts w:ascii="PermianSerifTypeface" w:hAnsi="PermianSerifTypeface" w:cs="Times New Roman"/>
          <w:sz w:val="24"/>
          <w:szCs w:val="24"/>
        </w:rPr>
        <w:t>t</w:t>
      </w:r>
      <w:r w:rsidR="00845BCF" w:rsidRPr="00D777E4">
        <w:rPr>
          <w:rFonts w:ascii="PermianSerifTypeface" w:hAnsi="PermianSerifTypeface" w:cs="Times New Roman"/>
          <w:sz w:val="24"/>
          <w:szCs w:val="24"/>
        </w:rPr>
        <w:t>e</w:t>
      </w:r>
      <w:r w:rsidR="00BB0C49" w:rsidRPr="00D777E4">
        <w:rPr>
          <w:rFonts w:ascii="PermianSerifTypeface" w:hAnsi="PermianSerifTypeface" w:cs="Times New Roman"/>
          <w:sz w:val="24"/>
          <w:szCs w:val="24"/>
        </w:rPr>
        <w:t xml:space="preserve"> prezenta în formă scrisă, </w:t>
      </w:r>
      <w:r w:rsidR="00340F36" w:rsidRPr="00D777E4">
        <w:rPr>
          <w:rFonts w:ascii="PermianSerifTypeface" w:hAnsi="PermianSerifTypeface" w:cs="Times New Roman"/>
          <w:color w:val="000000"/>
          <w:sz w:val="24"/>
          <w:szCs w:val="24"/>
        </w:rPr>
        <w:t>în conformitate cu prevederile art.11</w:t>
      </w:r>
      <w:r w:rsidR="00340F36" w:rsidRPr="00D777E4">
        <w:rPr>
          <w:rFonts w:ascii="PermianSerifTypeface" w:hAnsi="PermianSerifTypeface" w:cs="Times New Roman"/>
          <w:color w:val="000000"/>
          <w:sz w:val="24"/>
          <w:szCs w:val="24"/>
          <w:vertAlign w:val="superscript"/>
        </w:rPr>
        <w:t xml:space="preserve">3 </w:t>
      </w:r>
      <w:r w:rsidR="00340F36" w:rsidRPr="00D777E4">
        <w:rPr>
          <w:rFonts w:ascii="PermianSerifTypeface" w:hAnsi="PermianSerifTypeface" w:cs="Times New Roman"/>
          <w:color w:val="000000"/>
          <w:sz w:val="24"/>
          <w:szCs w:val="24"/>
        </w:rPr>
        <w:t>din Legea nr. 548/1995</w:t>
      </w:r>
      <w:r w:rsidR="00340F36">
        <w:rPr>
          <w:rFonts w:ascii="PermianSerifTypeface" w:hAnsi="PermianSerifTypeface" w:cs="Times New Roman"/>
          <w:color w:val="000000"/>
          <w:sz w:val="24"/>
          <w:szCs w:val="24"/>
        </w:rPr>
        <w:t xml:space="preserve">, </w:t>
      </w:r>
      <w:r w:rsidR="00BB0C49" w:rsidRPr="00D777E4">
        <w:rPr>
          <w:rFonts w:ascii="PermianSerifTypeface" w:hAnsi="PermianSerifTypeface" w:cs="Times New Roman"/>
          <w:sz w:val="24"/>
          <w:szCs w:val="24"/>
        </w:rPr>
        <w:t>dacă este cazul, obiecții și/sau explicații</w:t>
      </w:r>
      <w:r w:rsidR="00845BCF" w:rsidRPr="00D777E4">
        <w:rPr>
          <w:rFonts w:ascii="PermianSerifTypeface" w:hAnsi="PermianSerifTypeface" w:cs="Times New Roman"/>
          <w:sz w:val="24"/>
          <w:szCs w:val="24"/>
        </w:rPr>
        <w:t xml:space="preserve"> pe marginea acestuia</w:t>
      </w:r>
      <w:r w:rsidR="00BB0C49" w:rsidRPr="00D777E4">
        <w:rPr>
          <w:rFonts w:ascii="PermianSerifTypeface" w:hAnsi="PermianSerifTypeface" w:cs="Times New Roman"/>
          <w:sz w:val="24"/>
          <w:szCs w:val="24"/>
        </w:rPr>
        <w:t xml:space="preserve">, cu anexarea documentelor relevante în acest sens. </w:t>
      </w:r>
    </w:p>
    <w:p w14:paraId="56491ADD" w14:textId="7422408E" w:rsidR="00822676" w:rsidRPr="00D777E4" w:rsidRDefault="00C12A16" w:rsidP="00D777E4">
      <w:pPr>
        <w:tabs>
          <w:tab w:val="left" w:pos="851"/>
          <w:tab w:val="left" w:pos="1134"/>
        </w:tabs>
        <w:spacing w:after="0" w:line="276" w:lineRule="auto"/>
        <w:ind w:firstLine="567"/>
        <w:jc w:val="both"/>
        <w:rPr>
          <w:rFonts w:ascii="PermianSerifTypeface" w:hAnsi="PermianSerifTypeface" w:cs="Times New Roman"/>
          <w:sz w:val="24"/>
          <w:szCs w:val="24"/>
        </w:rPr>
      </w:pPr>
      <w:r w:rsidRPr="00D777E4">
        <w:rPr>
          <w:rFonts w:ascii="PermianSerifTypeface" w:hAnsi="PermianSerifTypeface" w:cs="Times New Roman"/>
          <w:b/>
          <w:bCs/>
          <w:sz w:val="24"/>
          <w:szCs w:val="24"/>
        </w:rPr>
        <w:t>3</w:t>
      </w:r>
      <w:r w:rsidR="001968E9" w:rsidRPr="00D777E4">
        <w:rPr>
          <w:rFonts w:ascii="PermianSerifTypeface" w:hAnsi="PermianSerifTypeface" w:cs="Times New Roman"/>
          <w:b/>
          <w:bCs/>
          <w:sz w:val="24"/>
          <w:szCs w:val="24"/>
        </w:rPr>
        <w:t>3</w:t>
      </w:r>
      <w:r w:rsidRPr="00D777E4">
        <w:rPr>
          <w:rFonts w:ascii="PermianSerifTypeface" w:hAnsi="PermianSerifTypeface" w:cs="Times New Roman"/>
          <w:b/>
          <w:bCs/>
          <w:sz w:val="24"/>
          <w:szCs w:val="24"/>
        </w:rPr>
        <w:t xml:space="preserve">. </w:t>
      </w:r>
      <w:r w:rsidR="00EF1690" w:rsidRPr="00B554F5">
        <w:rPr>
          <w:rFonts w:ascii="PermianSerifTypeface" w:hAnsi="PermianSerifTypeface" w:cs="Times New Roman"/>
          <w:sz w:val="24"/>
          <w:szCs w:val="24"/>
        </w:rPr>
        <w:t>Ca</w:t>
      </w:r>
      <w:r w:rsidR="00EF1690">
        <w:rPr>
          <w:rFonts w:ascii="PermianSerifTypeface" w:hAnsi="PermianSerifTypeface" w:cs="Times New Roman"/>
          <w:b/>
          <w:bCs/>
          <w:sz w:val="24"/>
          <w:szCs w:val="24"/>
        </w:rPr>
        <w:t xml:space="preserve"> </w:t>
      </w:r>
      <w:r w:rsidR="00EF1690">
        <w:rPr>
          <w:rFonts w:ascii="PermianSerifTypeface" w:hAnsi="PermianSerifTypeface" w:cs="Times New Roman"/>
          <w:sz w:val="24"/>
          <w:szCs w:val="24"/>
        </w:rPr>
        <w:t>u</w:t>
      </w:r>
      <w:r w:rsidR="00BB0C49" w:rsidRPr="00D777E4">
        <w:rPr>
          <w:rFonts w:ascii="PermianSerifTypeface" w:hAnsi="PermianSerifTypeface" w:cs="Times New Roman"/>
          <w:sz w:val="24"/>
          <w:szCs w:val="24"/>
        </w:rPr>
        <w:t>rmare</w:t>
      </w:r>
      <w:r w:rsidR="00954001" w:rsidRPr="00D777E4">
        <w:rPr>
          <w:rFonts w:ascii="PermianSerifTypeface" w:hAnsi="PermianSerifTypeface" w:cs="Times New Roman"/>
          <w:sz w:val="24"/>
          <w:szCs w:val="24"/>
        </w:rPr>
        <w:t xml:space="preserve"> a</w:t>
      </w:r>
      <w:r w:rsidR="00BB0C49" w:rsidRPr="00D777E4">
        <w:rPr>
          <w:rFonts w:ascii="PermianSerifTypeface" w:hAnsi="PermianSerifTypeface" w:cs="Times New Roman"/>
          <w:sz w:val="24"/>
          <w:szCs w:val="24"/>
        </w:rPr>
        <w:t xml:space="preserve"> examinării obiecțiilor și/sau explicațiilor prezentate pe marginea actului preliminar privind rezultatele controlului de către </w:t>
      </w:r>
      <w:r w:rsidR="00B3373B" w:rsidRPr="00D777E4">
        <w:rPr>
          <w:rFonts w:ascii="PermianSerifTypeface" w:hAnsi="PermianSerifTypeface" w:cs="Times New Roman"/>
          <w:sz w:val="24"/>
          <w:szCs w:val="24"/>
        </w:rPr>
        <w:t>D</w:t>
      </w:r>
      <w:r w:rsidR="00822676" w:rsidRPr="00D777E4">
        <w:rPr>
          <w:rFonts w:ascii="PermianSerifTypeface" w:hAnsi="PermianSerifTypeface" w:cs="Times New Roman"/>
          <w:sz w:val="24"/>
          <w:szCs w:val="24"/>
        </w:rPr>
        <w:t>epozitarul central unic</w:t>
      </w:r>
      <w:r w:rsidR="00BB0C49" w:rsidRPr="00D777E4">
        <w:rPr>
          <w:rFonts w:ascii="PermianSerifTypeface" w:hAnsi="PermianSerifTypeface" w:cs="Times New Roman"/>
          <w:sz w:val="24"/>
          <w:szCs w:val="24"/>
        </w:rPr>
        <w:t xml:space="preserve"> sau în lipsa prezentării acestora, la expirarea termenului menționat la pct.</w:t>
      </w:r>
      <w:r w:rsidR="005E03E0" w:rsidRPr="00D777E4">
        <w:rPr>
          <w:rFonts w:ascii="PermianSerifTypeface" w:hAnsi="PermianSerifTypeface" w:cs="Times New Roman"/>
          <w:sz w:val="24"/>
          <w:szCs w:val="24"/>
        </w:rPr>
        <w:t xml:space="preserve"> </w:t>
      </w:r>
      <w:r w:rsidR="00822676" w:rsidRPr="00D777E4">
        <w:rPr>
          <w:rFonts w:ascii="PermianSerifTypeface" w:hAnsi="PermianSerifTypeface" w:cs="Times New Roman"/>
          <w:sz w:val="24"/>
          <w:szCs w:val="24"/>
        </w:rPr>
        <w:t>3</w:t>
      </w:r>
      <w:r w:rsidR="001968E9" w:rsidRPr="00D777E4">
        <w:rPr>
          <w:rFonts w:ascii="PermianSerifTypeface" w:hAnsi="PermianSerifTypeface" w:cs="Times New Roman"/>
          <w:sz w:val="24"/>
          <w:szCs w:val="24"/>
        </w:rPr>
        <w:t>2</w:t>
      </w:r>
      <w:r w:rsidR="00BB0C49" w:rsidRPr="00D777E4">
        <w:rPr>
          <w:rFonts w:ascii="PermianSerifTypeface" w:hAnsi="PermianSerifTypeface" w:cs="Times New Roman"/>
          <w:sz w:val="24"/>
          <w:szCs w:val="24"/>
        </w:rPr>
        <w:t xml:space="preserve">, </w:t>
      </w:r>
      <w:r w:rsidR="000D53F4">
        <w:rPr>
          <w:rFonts w:ascii="PermianSerifTypeface" w:hAnsi="PermianSerifTypeface" w:cs="Times New Roman"/>
          <w:sz w:val="24"/>
          <w:szCs w:val="24"/>
        </w:rPr>
        <w:t>BNM</w:t>
      </w:r>
      <w:r w:rsidR="00BB0C49" w:rsidRPr="00D777E4">
        <w:rPr>
          <w:rFonts w:ascii="PermianSerifTypeface" w:hAnsi="PermianSerifTypeface" w:cs="Times New Roman"/>
          <w:sz w:val="24"/>
          <w:szCs w:val="24"/>
        </w:rPr>
        <w:t xml:space="preserve"> întocmește actul privind rezultatele controlului și se </w:t>
      </w:r>
      <w:r w:rsidR="00B3373B" w:rsidRPr="00D777E4">
        <w:rPr>
          <w:rFonts w:ascii="PermianSerifTypeface" w:hAnsi="PermianSerifTypeface" w:cs="Times New Roman"/>
          <w:sz w:val="24"/>
          <w:szCs w:val="24"/>
        </w:rPr>
        <w:t>notifică D</w:t>
      </w:r>
      <w:r w:rsidR="00822676" w:rsidRPr="00D777E4">
        <w:rPr>
          <w:rFonts w:ascii="PermianSerifTypeface" w:hAnsi="PermianSerifTypeface" w:cs="Times New Roman"/>
          <w:sz w:val="24"/>
          <w:szCs w:val="24"/>
        </w:rPr>
        <w:t xml:space="preserve">epozitarului central unic </w:t>
      </w:r>
      <w:r w:rsidR="00BB0C49" w:rsidRPr="00D777E4">
        <w:rPr>
          <w:rFonts w:ascii="PermianSerifTypeface" w:hAnsi="PermianSerifTypeface" w:cs="Times New Roman"/>
          <w:sz w:val="24"/>
          <w:szCs w:val="24"/>
        </w:rPr>
        <w:t xml:space="preserve">și/sau, după caz, persoanelor vizate în act, </w:t>
      </w:r>
      <w:r w:rsidR="00BB0C49" w:rsidRPr="00D777E4">
        <w:rPr>
          <w:rFonts w:ascii="PermianSerifTypeface" w:hAnsi="PermianSerifTypeface" w:cs="Times New Roman"/>
          <w:color w:val="000000"/>
          <w:sz w:val="24"/>
          <w:szCs w:val="24"/>
        </w:rPr>
        <w:t xml:space="preserve">în conformitate cu prevederile pct. </w:t>
      </w:r>
      <w:r w:rsidR="00822676" w:rsidRPr="00D777E4">
        <w:rPr>
          <w:rFonts w:ascii="PermianSerifTypeface" w:hAnsi="PermianSerifTypeface" w:cs="Times New Roman"/>
          <w:color w:val="000000"/>
          <w:sz w:val="24"/>
          <w:szCs w:val="24"/>
        </w:rPr>
        <w:t>4 - 7</w:t>
      </w:r>
      <w:r w:rsidR="00BB0C49" w:rsidRPr="00D777E4">
        <w:rPr>
          <w:rFonts w:ascii="PermianSerifTypeface" w:hAnsi="PermianSerifTypeface" w:cs="Times New Roman"/>
          <w:sz w:val="24"/>
          <w:szCs w:val="24"/>
        </w:rPr>
        <w:t xml:space="preserve">. </w:t>
      </w:r>
    </w:p>
    <w:p w14:paraId="4B4AA620" w14:textId="67A19242" w:rsidR="00822676" w:rsidRPr="00D777E4" w:rsidRDefault="00822676" w:rsidP="00D777E4">
      <w:pPr>
        <w:tabs>
          <w:tab w:val="left" w:pos="851"/>
          <w:tab w:val="left" w:pos="1134"/>
        </w:tabs>
        <w:spacing w:after="0" w:line="276" w:lineRule="auto"/>
        <w:ind w:firstLine="567"/>
        <w:jc w:val="both"/>
        <w:rPr>
          <w:rFonts w:ascii="PermianSerifTypeface" w:hAnsi="PermianSerifTypeface" w:cs="Times New Roman"/>
          <w:sz w:val="24"/>
          <w:szCs w:val="24"/>
        </w:rPr>
      </w:pPr>
      <w:r w:rsidRPr="00D777E4">
        <w:rPr>
          <w:rFonts w:ascii="PermianSerifTypeface" w:hAnsi="PermianSerifTypeface" w:cs="Times New Roman"/>
          <w:b/>
          <w:bCs/>
          <w:sz w:val="24"/>
          <w:szCs w:val="24"/>
        </w:rPr>
        <w:t>3</w:t>
      </w:r>
      <w:r w:rsidR="001968E9" w:rsidRPr="00D777E4">
        <w:rPr>
          <w:rFonts w:ascii="PermianSerifTypeface" w:hAnsi="PermianSerifTypeface" w:cs="Times New Roman"/>
          <w:b/>
          <w:bCs/>
          <w:sz w:val="24"/>
          <w:szCs w:val="24"/>
        </w:rPr>
        <w:t>4</w:t>
      </w:r>
      <w:r w:rsidRPr="00D777E4">
        <w:rPr>
          <w:rFonts w:ascii="PermianSerifTypeface" w:hAnsi="PermianSerifTypeface" w:cs="Times New Roman"/>
          <w:b/>
          <w:bCs/>
          <w:sz w:val="24"/>
          <w:szCs w:val="24"/>
        </w:rPr>
        <w:t xml:space="preserve">. </w:t>
      </w:r>
      <w:r w:rsidR="00BB0C49" w:rsidRPr="00D777E4">
        <w:rPr>
          <w:rFonts w:ascii="PermianSerifTypeface" w:hAnsi="PermianSerifTypeface" w:cs="Times New Roman"/>
          <w:sz w:val="24"/>
          <w:szCs w:val="24"/>
        </w:rPr>
        <w:t xml:space="preserve">În cazul în care au fost prezentate obiecții și/sau explicații pe marginea actului preliminar privind rezultatele controlului, concomitent cu notificarea actului privind rezultatele controlului, BNM va notifica </w:t>
      </w:r>
      <w:r w:rsidR="00CE35A4" w:rsidRPr="00D777E4">
        <w:rPr>
          <w:rFonts w:ascii="PermianSerifTypeface" w:hAnsi="PermianSerifTypeface" w:cs="Times New Roman"/>
          <w:sz w:val="24"/>
          <w:szCs w:val="24"/>
        </w:rPr>
        <w:t>D</w:t>
      </w:r>
      <w:r w:rsidRPr="00D777E4">
        <w:rPr>
          <w:rFonts w:ascii="PermianSerifTypeface" w:hAnsi="PermianSerifTypeface" w:cs="Times New Roman"/>
          <w:sz w:val="24"/>
          <w:szCs w:val="24"/>
        </w:rPr>
        <w:t xml:space="preserve">epozitarul central unic </w:t>
      </w:r>
      <w:r w:rsidR="00BB0C49" w:rsidRPr="00D777E4">
        <w:rPr>
          <w:rFonts w:ascii="PermianSerifTypeface" w:hAnsi="PermianSerifTypeface" w:cs="Times New Roman"/>
          <w:sz w:val="24"/>
          <w:szCs w:val="24"/>
        </w:rPr>
        <w:t xml:space="preserve">și/sau, după caz, persoanele vizate în act, privind acceptarea/neacceptarea obiecțiilor/explicațiilor prezentate. </w:t>
      </w:r>
    </w:p>
    <w:p w14:paraId="72CF323E" w14:textId="542C6456" w:rsidR="00117CC4" w:rsidRPr="00D777E4" w:rsidRDefault="001508A5" w:rsidP="00D777E4">
      <w:pPr>
        <w:tabs>
          <w:tab w:val="left" w:pos="851"/>
        </w:tabs>
        <w:spacing w:after="0" w:line="276" w:lineRule="auto"/>
        <w:ind w:firstLine="567"/>
        <w:jc w:val="both"/>
        <w:rPr>
          <w:rFonts w:ascii="PermianSerifTypeface" w:hAnsi="PermianSerifTypeface" w:cs="Times New Roman"/>
          <w:sz w:val="24"/>
          <w:szCs w:val="24"/>
        </w:rPr>
      </w:pPr>
      <w:r w:rsidRPr="00D777E4">
        <w:rPr>
          <w:rFonts w:ascii="PermianSerifTypeface" w:hAnsi="PermianSerifTypeface" w:cs="Times New Roman"/>
          <w:b/>
          <w:bCs/>
          <w:sz w:val="24"/>
          <w:szCs w:val="24"/>
        </w:rPr>
        <w:t>3</w:t>
      </w:r>
      <w:r w:rsidR="001968E9" w:rsidRPr="00D777E4">
        <w:rPr>
          <w:rFonts w:ascii="PermianSerifTypeface" w:hAnsi="PermianSerifTypeface" w:cs="Times New Roman"/>
          <w:b/>
          <w:bCs/>
          <w:sz w:val="24"/>
          <w:szCs w:val="24"/>
        </w:rPr>
        <w:t>5</w:t>
      </w:r>
      <w:r w:rsidR="00822676" w:rsidRPr="00D777E4">
        <w:rPr>
          <w:rFonts w:ascii="PermianSerifTypeface" w:hAnsi="PermianSerifTypeface" w:cs="Times New Roman"/>
          <w:b/>
          <w:bCs/>
          <w:sz w:val="24"/>
          <w:szCs w:val="24"/>
        </w:rPr>
        <w:t xml:space="preserve">. </w:t>
      </w:r>
      <w:r w:rsidR="00BB0C49" w:rsidRPr="00D777E4">
        <w:rPr>
          <w:rFonts w:ascii="PermianSerifTypeface" w:hAnsi="PermianSerifTypeface" w:cs="Times New Roman"/>
          <w:color w:val="000000"/>
          <w:sz w:val="24"/>
          <w:szCs w:val="24"/>
        </w:rPr>
        <w:t>În cazul în care</w:t>
      </w:r>
      <w:r w:rsidR="00EF1690">
        <w:rPr>
          <w:rFonts w:ascii="PermianSerifTypeface" w:hAnsi="PermianSerifTypeface" w:cs="Times New Roman"/>
          <w:color w:val="000000"/>
          <w:sz w:val="24"/>
          <w:szCs w:val="24"/>
        </w:rPr>
        <w:t>,</w:t>
      </w:r>
      <w:r w:rsidR="00BB0C49" w:rsidRPr="00D777E4">
        <w:rPr>
          <w:rFonts w:ascii="PermianSerifTypeface" w:hAnsi="PermianSerifTypeface" w:cs="Times New Roman"/>
          <w:color w:val="000000"/>
          <w:sz w:val="24"/>
          <w:szCs w:val="24"/>
        </w:rPr>
        <w:t xml:space="preserve"> în baza rezultatelor</w:t>
      </w:r>
      <w:r w:rsidR="00BB0C49" w:rsidRPr="00D777E4">
        <w:rPr>
          <w:rFonts w:ascii="PermianSerifTypeface" w:hAnsi="PermianSerifTypeface" w:cs="Times New Roman"/>
          <w:color w:val="000000"/>
          <w:sz w:val="24"/>
          <w:szCs w:val="24"/>
          <w:shd w:val="clear" w:color="auto" w:fill="FFFFFF"/>
        </w:rPr>
        <w:t xml:space="preserve"> controlului</w:t>
      </w:r>
      <w:r w:rsidR="00EF1690">
        <w:rPr>
          <w:rFonts w:ascii="PermianSerifTypeface" w:hAnsi="PermianSerifTypeface" w:cs="Times New Roman"/>
          <w:color w:val="000000"/>
          <w:sz w:val="24"/>
          <w:szCs w:val="24"/>
          <w:shd w:val="clear" w:color="auto" w:fill="FFFFFF"/>
        </w:rPr>
        <w:t>,</w:t>
      </w:r>
      <w:r w:rsidR="00BB0C49" w:rsidRPr="00D777E4">
        <w:rPr>
          <w:rFonts w:ascii="PermianSerifTypeface" w:hAnsi="PermianSerifTypeface" w:cs="Times New Roman"/>
          <w:color w:val="000000"/>
          <w:sz w:val="24"/>
          <w:szCs w:val="24"/>
          <w:shd w:val="clear" w:color="auto" w:fill="FFFFFF"/>
        </w:rPr>
        <w:t xml:space="preserve"> urmează să fie emisă o decizie defavorabilă pentru </w:t>
      </w:r>
      <w:r w:rsidR="00CE35A4" w:rsidRPr="00D777E4">
        <w:rPr>
          <w:rFonts w:ascii="PermianSerifTypeface" w:hAnsi="PermianSerifTypeface" w:cs="Times New Roman"/>
          <w:sz w:val="24"/>
          <w:szCs w:val="24"/>
        </w:rPr>
        <w:t>D</w:t>
      </w:r>
      <w:r w:rsidR="00822676" w:rsidRPr="00D777E4">
        <w:rPr>
          <w:rFonts w:ascii="PermianSerifTypeface" w:hAnsi="PermianSerifTypeface" w:cs="Times New Roman"/>
          <w:sz w:val="24"/>
          <w:szCs w:val="24"/>
        </w:rPr>
        <w:t xml:space="preserve">epozitarul central unic </w:t>
      </w:r>
      <w:r w:rsidR="00BB0C49" w:rsidRPr="00D777E4">
        <w:rPr>
          <w:rFonts w:ascii="PermianSerifTypeface" w:hAnsi="PermianSerifTypeface" w:cs="Times New Roman"/>
          <w:color w:val="000000"/>
          <w:sz w:val="24"/>
          <w:szCs w:val="24"/>
          <w:shd w:val="clear" w:color="auto" w:fill="FFFFFF"/>
        </w:rPr>
        <w:t xml:space="preserve">și/sau </w:t>
      </w:r>
      <w:r w:rsidR="00BB0C49" w:rsidRPr="00D777E4">
        <w:rPr>
          <w:rFonts w:ascii="PermianSerifTypeface" w:hAnsi="PermianSerifTypeface" w:cs="Times New Roman"/>
          <w:sz w:val="24"/>
          <w:szCs w:val="24"/>
        </w:rPr>
        <w:t xml:space="preserve">după caz, </w:t>
      </w:r>
      <w:r w:rsidR="00BB0C49" w:rsidRPr="00D777E4">
        <w:rPr>
          <w:rFonts w:ascii="PermianSerifTypeface" w:hAnsi="PermianSerifTypeface" w:cs="Times New Roman"/>
          <w:color w:val="000000"/>
          <w:sz w:val="24"/>
          <w:szCs w:val="24"/>
          <w:shd w:val="clear" w:color="auto" w:fill="FFFFFF"/>
        </w:rPr>
        <w:t xml:space="preserve">pentru persoanele vizate în act, concomitent cu notificarea actului privind rezultatele </w:t>
      </w:r>
      <w:r w:rsidR="00BB0C49" w:rsidRPr="00D777E4">
        <w:rPr>
          <w:rFonts w:ascii="PermianSerifTypeface" w:hAnsi="PermianSerifTypeface" w:cs="Times New Roman"/>
          <w:color w:val="000000"/>
          <w:sz w:val="24"/>
          <w:szCs w:val="24"/>
          <w:shd w:val="clear" w:color="auto" w:fill="FFFFFF"/>
        </w:rPr>
        <w:lastRenderedPageBreak/>
        <w:t xml:space="preserve">controlului, acestora li se propune în vederea audierii, </w:t>
      </w:r>
      <w:r w:rsidR="00783DFB">
        <w:rPr>
          <w:rFonts w:ascii="PermianSerifTypeface" w:hAnsi="PermianSerifTypeface" w:cs="Times New Roman"/>
          <w:color w:val="000000"/>
          <w:sz w:val="24"/>
          <w:szCs w:val="24"/>
          <w:shd w:val="clear" w:color="auto" w:fill="FFFFFF"/>
        </w:rPr>
        <w:t>să-și</w:t>
      </w:r>
      <w:r w:rsidR="00BB0C49" w:rsidRPr="00D777E4">
        <w:rPr>
          <w:rFonts w:ascii="PermianSerifTypeface" w:hAnsi="PermianSerifTypeface" w:cs="Times New Roman"/>
          <w:color w:val="000000"/>
          <w:sz w:val="24"/>
          <w:szCs w:val="24"/>
          <w:shd w:val="clear" w:color="auto" w:fill="FFFFFF"/>
        </w:rPr>
        <w:t xml:space="preserve"> </w:t>
      </w:r>
      <w:r w:rsidR="00783DFB" w:rsidRPr="00D777E4">
        <w:rPr>
          <w:rFonts w:ascii="PermianSerifTypeface" w:hAnsi="PermianSerifTypeface" w:cs="Times New Roman"/>
          <w:color w:val="000000"/>
          <w:sz w:val="24"/>
          <w:szCs w:val="24"/>
          <w:shd w:val="clear" w:color="auto" w:fill="FFFFFF"/>
        </w:rPr>
        <w:t>prez</w:t>
      </w:r>
      <w:r w:rsidR="00783DFB">
        <w:rPr>
          <w:rFonts w:ascii="PermianSerifTypeface" w:hAnsi="PermianSerifTypeface" w:cs="Times New Roman"/>
          <w:color w:val="000000"/>
          <w:sz w:val="24"/>
          <w:szCs w:val="24"/>
          <w:shd w:val="clear" w:color="auto" w:fill="FFFFFF"/>
        </w:rPr>
        <w:t>inte</w:t>
      </w:r>
      <w:r w:rsidR="00783DFB" w:rsidRPr="00D777E4">
        <w:rPr>
          <w:rFonts w:ascii="PermianSerifTypeface" w:hAnsi="PermianSerifTypeface" w:cs="Times New Roman"/>
          <w:color w:val="000000"/>
          <w:sz w:val="24"/>
          <w:szCs w:val="24"/>
          <w:shd w:val="clear" w:color="auto" w:fill="FFFFFF"/>
        </w:rPr>
        <w:t xml:space="preserve"> </w:t>
      </w:r>
      <w:r w:rsidR="00BB0C49" w:rsidRPr="00D777E4">
        <w:rPr>
          <w:rFonts w:ascii="PermianSerifTypeface" w:hAnsi="PermianSerifTypeface" w:cs="Times New Roman"/>
          <w:color w:val="000000"/>
          <w:sz w:val="24"/>
          <w:szCs w:val="24"/>
          <w:shd w:val="clear" w:color="auto" w:fill="FFFFFF"/>
        </w:rPr>
        <w:t xml:space="preserve">opinia în formă scrisă, în adresa BNM, în termen de 10 zile lucrătoare de la data notificării. Opinia scrisă se prezintă în conformitate cu prevederilor </w:t>
      </w:r>
      <w:r w:rsidR="00BB0C49" w:rsidRPr="00D777E4">
        <w:rPr>
          <w:rFonts w:ascii="PermianSerifTypeface" w:hAnsi="PermianSerifTypeface" w:cs="Times New Roman"/>
          <w:color w:val="000000"/>
          <w:sz w:val="24"/>
          <w:szCs w:val="24"/>
        </w:rPr>
        <w:t>art.11</w:t>
      </w:r>
      <w:r w:rsidR="00BB0C49" w:rsidRPr="00D777E4">
        <w:rPr>
          <w:rFonts w:ascii="PermianSerifTypeface" w:hAnsi="PermianSerifTypeface" w:cs="Times New Roman"/>
          <w:color w:val="000000"/>
          <w:sz w:val="24"/>
          <w:szCs w:val="24"/>
          <w:vertAlign w:val="superscript"/>
        </w:rPr>
        <w:t xml:space="preserve">3 </w:t>
      </w:r>
      <w:r w:rsidR="00BB0C49" w:rsidRPr="00D777E4">
        <w:rPr>
          <w:rFonts w:ascii="PermianSerifTypeface" w:hAnsi="PermianSerifTypeface" w:cs="Times New Roman"/>
          <w:color w:val="000000"/>
          <w:sz w:val="24"/>
          <w:szCs w:val="24"/>
        </w:rPr>
        <w:t>din Legea nr. 548/1995</w:t>
      </w:r>
      <w:r w:rsidR="00BB0C49" w:rsidRPr="00D777E4">
        <w:rPr>
          <w:rFonts w:ascii="PermianSerifTypeface" w:hAnsi="PermianSerifTypeface" w:cs="Times New Roman"/>
          <w:color w:val="000000"/>
          <w:sz w:val="24"/>
          <w:szCs w:val="24"/>
          <w:shd w:val="clear" w:color="auto" w:fill="FFFFFF"/>
        </w:rPr>
        <w:t>. În acest sens se aplică, în mod corespunzător, prevederile art. 11 alin. (3</w:t>
      </w:r>
      <w:r w:rsidR="00BB0C49" w:rsidRPr="00D777E4">
        <w:rPr>
          <w:rFonts w:ascii="PermianSerifTypeface" w:hAnsi="PermianSerifTypeface" w:cs="Times New Roman"/>
          <w:color w:val="000000"/>
          <w:sz w:val="24"/>
          <w:szCs w:val="24"/>
          <w:shd w:val="clear" w:color="auto" w:fill="FFFFFF"/>
          <w:vertAlign w:val="superscript"/>
        </w:rPr>
        <w:t>4</w:t>
      </w:r>
      <w:r w:rsidR="00BB0C49" w:rsidRPr="00D777E4">
        <w:rPr>
          <w:rFonts w:ascii="PermianSerifTypeface" w:hAnsi="PermianSerifTypeface" w:cs="Times New Roman"/>
          <w:color w:val="000000"/>
          <w:sz w:val="24"/>
          <w:szCs w:val="24"/>
          <w:shd w:val="clear" w:color="auto" w:fill="FFFFFF"/>
        </w:rPr>
        <w:t>)–(3</w:t>
      </w:r>
      <w:r w:rsidR="00BB0C49" w:rsidRPr="00D777E4">
        <w:rPr>
          <w:rFonts w:ascii="PermianSerifTypeface" w:hAnsi="PermianSerifTypeface" w:cs="Times New Roman"/>
          <w:color w:val="000000"/>
          <w:sz w:val="24"/>
          <w:szCs w:val="24"/>
          <w:shd w:val="clear" w:color="auto" w:fill="FFFFFF"/>
          <w:vertAlign w:val="superscript"/>
        </w:rPr>
        <w:t>7</w:t>
      </w:r>
      <w:r w:rsidR="00BB0C49" w:rsidRPr="00D777E4">
        <w:rPr>
          <w:rFonts w:ascii="PermianSerifTypeface" w:hAnsi="PermianSerifTypeface" w:cs="Times New Roman"/>
          <w:color w:val="000000"/>
          <w:sz w:val="24"/>
          <w:szCs w:val="24"/>
          <w:shd w:val="clear" w:color="auto" w:fill="FFFFFF"/>
        </w:rPr>
        <w:t>) din Legea nr. 548/1995.</w:t>
      </w:r>
    </w:p>
    <w:p w14:paraId="2131677F" w14:textId="77777777" w:rsidR="005C0101" w:rsidRDefault="005C0101" w:rsidP="00D777E4">
      <w:pPr>
        <w:tabs>
          <w:tab w:val="left" w:pos="1134"/>
        </w:tabs>
        <w:spacing w:after="120" w:line="276" w:lineRule="auto"/>
        <w:jc w:val="center"/>
        <w:rPr>
          <w:rFonts w:ascii="PermianSerifTypeface" w:hAnsi="PermianSerifTypeface" w:cs="Times New Roman"/>
          <w:b/>
          <w:bCs/>
          <w:sz w:val="24"/>
          <w:szCs w:val="24"/>
        </w:rPr>
      </w:pPr>
    </w:p>
    <w:p w14:paraId="78D377DE" w14:textId="5F877B19" w:rsidR="00117CC4" w:rsidRPr="00D777E4" w:rsidRDefault="00C434F1" w:rsidP="00D777E4">
      <w:pPr>
        <w:tabs>
          <w:tab w:val="left" w:pos="1134"/>
        </w:tabs>
        <w:spacing w:after="120" w:line="276" w:lineRule="auto"/>
        <w:jc w:val="center"/>
        <w:rPr>
          <w:rFonts w:ascii="PermianSerifTypeface" w:hAnsi="PermianSerifTypeface" w:cs="Times New Roman"/>
          <w:b/>
          <w:sz w:val="24"/>
          <w:szCs w:val="24"/>
        </w:rPr>
      </w:pPr>
      <w:r w:rsidRPr="00D777E4">
        <w:rPr>
          <w:rFonts w:ascii="PermianSerifTypeface" w:hAnsi="PermianSerifTypeface" w:cs="Times New Roman"/>
          <w:b/>
          <w:bCs/>
          <w:sz w:val="24"/>
          <w:szCs w:val="24"/>
        </w:rPr>
        <w:t xml:space="preserve">Secțiunea </w:t>
      </w:r>
      <w:r w:rsidR="0021039E">
        <w:rPr>
          <w:rFonts w:ascii="PermianSerifTypeface" w:hAnsi="PermianSerifTypeface" w:cs="Times New Roman"/>
          <w:b/>
          <w:sz w:val="24"/>
          <w:szCs w:val="24"/>
        </w:rPr>
        <w:t>5</w:t>
      </w:r>
      <w:r w:rsidR="00117CC4" w:rsidRPr="00D777E4">
        <w:rPr>
          <w:rFonts w:ascii="PermianSerifTypeface" w:hAnsi="PermianSerifTypeface" w:cs="Times New Roman"/>
          <w:b/>
          <w:bCs/>
          <w:sz w:val="24"/>
          <w:szCs w:val="24"/>
        </w:rPr>
        <w:br/>
      </w:r>
      <w:r w:rsidR="001279DE" w:rsidRPr="00D777E4">
        <w:rPr>
          <w:rFonts w:ascii="PermianSerifTypeface" w:hAnsi="PermianSerifTypeface" w:cs="Times New Roman"/>
          <w:b/>
          <w:bCs/>
          <w:sz w:val="24"/>
          <w:szCs w:val="24"/>
        </w:rPr>
        <w:t>APLICAREA SANCȚIUNILOR</w:t>
      </w:r>
      <w:r w:rsidR="00F94CDC" w:rsidRPr="00D777E4">
        <w:rPr>
          <w:rFonts w:ascii="PermianSerifTypeface" w:hAnsi="PermianSerifTypeface" w:cs="Times New Roman"/>
          <w:b/>
          <w:bCs/>
          <w:sz w:val="24"/>
          <w:szCs w:val="24"/>
        </w:rPr>
        <w:t xml:space="preserve">, </w:t>
      </w:r>
      <w:r w:rsidR="001279DE" w:rsidRPr="00D777E4">
        <w:rPr>
          <w:rFonts w:ascii="PermianSerifTypeface" w:hAnsi="PermianSerifTypeface" w:cs="Times New Roman"/>
          <w:b/>
          <w:bCs/>
          <w:sz w:val="24"/>
          <w:szCs w:val="24"/>
        </w:rPr>
        <w:t xml:space="preserve"> </w:t>
      </w:r>
      <w:r w:rsidR="00F94CDC" w:rsidRPr="00D777E4">
        <w:rPr>
          <w:rFonts w:ascii="PermianSerifTypeface" w:hAnsi="PermianSerifTypeface" w:cs="Times New Roman"/>
          <w:b/>
          <w:bCs/>
          <w:sz w:val="24"/>
          <w:szCs w:val="24"/>
        </w:rPr>
        <w:t xml:space="preserve">PRESCRIPȚIILOR ȘI </w:t>
      </w:r>
      <w:r w:rsidR="00AF573F" w:rsidRPr="00D777E4">
        <w:rPr>
          <w:rFonts w:ascii="PermianSerifTypeface" w:hAnsi="PermianSerifTypeface" w:cs="Times New Roman"/>
          <w:b/>
          <w:bCs/>
          <w:sz w:val="24"/>
          <w:szCs w:val="24"/>
        </w:rPr>
        <w:t xml:space="preserve">RECOMANDĂRILOR </w:t>
      </w:r>
    </w:p>
    <w:p w14:paraId="7D773CB8" w14:textId="01D7353A" w:rsidR="00502F60" w:rsidRPr="00D777E4" w:rsidRDefault="00173EF9" w:rsidP="00D777E4">
      <w:pPr>
        <w:pStyle w:val="ListParagraph"/>
        <w:numPr>
          <w:ilvl w:val="0"/>
          <w:numId w:val="22"/>
        </w:numPr>
        <w:tabs>
          <w:tab w:val="left" w:pos="993"/>
        </w:tabs>
        <w:spacing w:after="0" w:line="276" w:lineRule="auto"/>
        <w:ind w:left="0" w:firstLine="567"/>
        <w:jc w:val="both"/>
        <w:rPr>
          <w:rFonts w:ascii="PermianSerifTypeface" w:hAnsi="PermianSerifTypeface" w:cs="Times New Roman"/>
          <w:sz w:val="24"/>
          <w:szCs w:val="24"/>
        </w:rPr>
      </w:pPr>
      <w:r w:rsidRPr="00D777E4">
        <w:rPr>
          <w:rFonts w:ascii="PermianSerifTypeface" w:hAnsi="PermianSerifTypeface" w:cs="Times New Roman"/>
          <w:sz w:val="24"/>
          <w:szCs w:val="24"/>
        </w:rPr>
        <w:t xml:space="preserve">Sancțiunile și/sau </w:t>
      </w:r>
      <w:r w:rsidR="00F94CDC" w:rsidRPr="00D777E4">
        <w:rPr>
          <w:rFonts w:ascii="PermianSerifTypeface" w:hAnsi="PermianSerifTypeface" w:cs="Times New Roman"/>
          <w:sz w:val="24"/>
          <w:szCs w:val="24"/>
        </w:rPr>
        <w:t xml:space="preserve">prescripțiile </w:t>
      </w:r>
      <w:r w:rsidRPr="00D777E4">
        <w:rPr>
          <w:rFonts w:ascii="PermianSerifTypeface" w:hAnsi="PermianSerifTypeface" w:cs="Times New Roman"/>
          <w:sz w:val="24"/>
          <w:szCs w:val="24"/>
        </w:rPr>
        <w:t xml:space="preserve">față </w:t>
      </w:r>
      <w:r w:rsidR="00CE35A4" w:rsidRPr="00D777E4">
        <w:rPr>
          <w:rFonts w:ascii="PermianSerifTypeface" w:hAnsi="PermianSerifTypeface" w:cs="Times New Roman"/>
          <w:sz w:val="24"/>
          <w:szCs w:val="24"/>
        </w:rPr>
        <w:t>de D</w:t>
      </w:r>
      <w:r w:rsidRPr="00D777E4">
        <w:rPr>
          <w:rFonts w:ascii="PermianSerifTypeface" w:hAnsi="PermianSerifTypeface" w:cs="Times New Roman"/>
          <w:sz w:val="24"/>
          <w:szCs w:val="24"/>
        </w:rPr>
        <w:t>epozitarul central unic și/sau față de persoanele vizate în actul privind rezultatele controlului,</w:t>
      </w:r>
      <w:r w:rsidR="009E40E1" w:rsidRPr="00D777E4">
        <w:rPr>
          <w:rFonts w:ascii="PermianSerifTypeface" w:hAnsi="PermianSerifTypeface" w:cs="Times New Roman"/>
          <w:sz w:val="24"/>
          <w:szCs w:val="24"/>
        </w:rPr>
        <w:t xml:space="preserve"> precum și solicit</w:t>
      </w:r>
      <w:r w:rsidR="00A80F4F" w:rsidRPr="00D777E4">
        <w:rPr>
          <w:rFonts w:ascii="PermianSerifTypeface" w:hAnsi="PermianSerifTypeface" w:cs="Times New Roman"/>
          <w:sz w:val="24"/>
          <w:szCs w:val="24"/>
        </w:rPr>
        <w:t>area</w:t>
      </w:r>
      <w:r w:rsidR="009E40E1" w:rsidRPr="00D777E4">
        <w:rPr>
          <w:rFonts w:ascii="PermianSerifTypeface" w:hAnsi="PermianSerifTypeface" w:cs="Times New Roman"/>
          <w:sz w:val="24"/>
          <w:szCs w:val="24"/>
        </w:rPr>
        <w:t xml:space="preserve"> de întrerupere a oricăror conexiuni stabilite cu un alt depozitar central,</w:t>
      </w:r>
      <w:r w:rsidRPr="00D777E4">
        <w:rPr>
          <w:rFonts w:ascii="PermianSerifTypeface" w:hAnsi="PermianSerifTypeface" w:cs="Times New Roman"/>
          <w:sz w:val="24"/>
          <w:szCs w:val="24"/>
        </w:rPr>
        <w:t xml:space="preserve"> se aplică</w:t>
      </w:r>
      <w:r w:rsidR="00C755A0" w:rsidRPr="00D777E4">
        <w:rPr>
          <w:rFonts w:ascii="PermianSerifTypeface" w:hAnsi="PermianSerifTypeface" w:cs="Times New Roman"/>
          <w:sz w:val="24"/>
          <w:szCs w:val="24"/>
        </w:rPr>
        <w:t>/se emit</w:t>
      </w:r>
      <w:r w:rsidRPr="00D777E4">
        <w:rPr>
          <w:rFonts w:ascii="PermianSerifTypeface" w:hAnsi="PermianSerifTypeface" w:cs="Times New Roman"/>
          <w:sz w:val="24"/>
          <w:szCs w:val="24"/>
        </w:rPr>
        <w:t xml:space="preserve"> în cazurile de încălcare a prevederilor Legii nr. 234/2016 </w:t>
      </w:r>
      <w:r w:rsidR="003843C5" w:rsidRPr="00D777E4">
        <w:rPr>
          <w:rFonts w:ascii="PermianSerifTypeface" w:hAnsi="PermianSerifTypeface" w:cs="Times New Roman"/>
          <w:sz w:val="24"/>
          <w:szCs w:val="24"/>
        </w:rPr>
        <w:t>și/</w:t>
      </w:r>
      <w:r w:rsidRPr="00D777E4">
        <w:rPr>
          <w:rFonts w:ascii="PermianSerifTypeface" w:hAnsi="PermianSerifTypeface" w:cs="Times New Roman"/>
          <w:sz w:val="24"/>
          <w:szCs w:val="24"/>
        </w:rPr>
        <w:t>sau ale actelor normative emise pentru punerea în aplicare a respectivei legi,</w:t>
      </w:r>
      <w:r w:rsidR="003843C5" w:rsidRPr="00D777E4">
        <w:rPr>
          <w:rFonts w:ascii="PermianSerifTypeface" w:hAnsi="PermianSerifTypeface" w:cs="Times New Roman"/>
          <w:sz w:val="24"/>
          <w:szCs w:val="24"/>
        </w:rPr>
        <w:t xml:space="preserve"> și/sau</w:t>
      </w:r>
      <w:r w:rsidR="00AD53CF">
        <w:rPr>
          <w:rFonts w:ascii="PermianSerifTypeface" w:hAnsi="PermianSerifTypeface" w:cs="Times New Roman"/>
          <w:sz w:val="24"/>
          <w:szCs w:val="24"/>
        </w:rPr>
        <w:t xml:space="preserve"> a</w:t>
      </w:r>
      <w:r w:rsidR="003843C5" w:rsidRPr="00D777E4">
        <w:rPr>
          <w:rFonts w:ascii="PermianSerifTypeface" w:hAnsi="PermianSerifTypeface" w:cs="Times New Roman"/>
          <w:sz w:val="24"/>
          <w:szCs w:val="24"/>
        </w:rPr>
        <w:t xml:space="preserve"> Legii nr</w:t>
      </w:r>
      <w:r w:rsidR="008059B6" w:rsidRPr="00D777E4">
        <w:rPr>
          <w:rFonts w:ascii="PermianSerifTypeface" w:hAnsi="PermianSerifTypeface" w:cs="Times New Roman"/>
          <w:sz w:val="24"/>
          <w:szCs w:val="24"/>
        </w:rPr>
        <w:t>.</w:t>
      </w:r>
      <w:r w:rsidR="003843C5" w:rsidRPr="00D777E4">
        <w:rPr>
          <w:rFonts w:ascii="PermianSerifTypeface" w:hAnsi="PermianSerifTypeface" w:cs="Times New Roman"/>
          <w:sz w:val="24"/>
          <w:szCs w:val="24"/>
        </w:rPr>
        <w:t xml:space="preserve"> 1134/1997,</w:t>
      </w:r>
      <w:r w:rsidR="004B24BC" w:rsidRPr="00D777E4">
        <w:rPr>
          <w:rFonts w:ascii="PermianSerifTypeface" w:hAnsi="PermianSerifTypeface" w:cs="Times New Roman"/>
          <w:sz w:val="24"/>
          <w:szCs w:val="24"/>
        </w:rPr>
        <w:t xml:space="preserve"> Legii nr. 183/2016, </w:t>
      </w:r>
      <w:r w:rsidRPr="00D777E4">
        <w:rPr>
          <w:rFonts w:ascii="PermianSerifTypeface" w:hAnsi="PermianSerifTypeface" w:cs="Times New Roman"/>
          <w:sz w:val="24"/>
          <w:szCs w:val="24"/>
        </w:rPr>
        <w:t xml:space="preserve">în conformitate cu prevederile </w:t>
      </w:r>
      <w:r w:rsidR="00AD53CF">
        <w:rPr>
          <w:rFonts w:ascii="PermianSerifTypeface" w:hAnsi="PermianSerifTypeface" w:cs="Times New Roman"/>
          <w:sz w:val="24"/>
          <w:szCs w:val="24"/>
        </w:rPr>
        <w:t>Legii</w:t>
      </w:r>
      <w:r w:rsidRPr="00D777E4">
        <w:rPr>
          <w:rFonts w:ascii="PermianSerifTypeface" w:hAnsi="PermianSerifTypeface" w:cs="Times New Roman"/>
          <w:sz w:val="24"/>
          <w:szCs w:val="24"/>
        </w:rPr>
        <w:t xml:space="preserve"> nr. 234/2016 și ale art. 75 și art. 75</w:t>
      </w:r>
      <w:r w:rsidRPr="00D777E4">
        <w:rPr>
          <w:rFonts w:ascii="PermianSerifTypeface" w:hAnsi="PermianSerifTypeface" w:cs="Times New Roman"/>
          <w:sz w:val="24"/>
          <w:szCs w:val="24"/>
          <w:vertAlign w:val="superscript"/>
        </w:rPr>
        <w:t>2</w:t>
      </w:r>
      <w:r w:rsidRPr="00D777E4">
        <w:rPr>
          <w:rFonts w:ascii="PermianSerifTypeface" w:hAnsi="PermianSerifTypeface" w:cs="Times New Roman"/>
          <w:sz w:val="24"/>
          <w:szCs w:val="24"/>
        </w:rPr>
        <w:t xml:space="preserve"> din Legea nr. 548/1995.</w:t>
      </w:r>
    </w:p>
    <w:p w14:paraId="6F12B1F0" w14:textId="25AD8339" w:rsidR="00502F60" w:rsidRPr="00D777E4" w:rsidRDefault="00F12327" w:rsidP="00D777E4">
      <w:pPr>
        <w:pStyle w:val="ListParagraph"/>
        <w:numPr>
          <w:ilvl w:val="0"/>
          <w:numId w:val="22"/>
        </w:numPr>
        <w:tabs>
          <w:tab w:val="left" w:pos="993"/>
        </w:tabs>
        <w:spacing w:after="0" w:line="276" w:lineRule="auto"/>
        <w:ind w:left="0" w:firstLine="567"/>
        <w:jc w:val="both"/>
        <w:rPr>
          <w:rFonts w:ascii="PermianSerifTypeface" w:hAnsi="PermianSerifTypeface" w:cs="Times New Roman"/>
          <w:sz w:val="24"/>
          <w:szCs w:val="24"/>
        </w:rPr>
      </w:pPr>
      <w:r w:rsidRPr="00D777E4">
        <w:rPr>
          <w:rFonts w:ascii="PermianSerifTypeface" w:hAnsi="PermianSerifTypeface" w:cs="Times New Roman"/>
          <w:sz w:val="24"/>
          <w:szCs w:val="24"/>
        </w:rPr>
        <w:t>Decizia</w:t>
      </w:r>
      <w:r w:rsidR="00E078B7" w:rsidRPr="00D777E4">
        <w:rPr>
          <w:rFonts w:ascii="PermianSerifTypeface" w:hAnsi="PermianSerifTypeface" w:cs="Times New Roman"/>
          <w:sz w:val="24"/>
          <w:szCs w:val="24"/>
        </w:rPr>
        <w:t xml:space="preserve"> </w:t>
      </w:r>
      <w:r w:rsidRPr="00D777E4">
        <w:rPr>
          <w:rFonts w:ascii="PermianSerifTypeface" w:hAnsi="PermianSerifTypeface" w:cs="Times New Roman"/>
          <w:sz w:val="24"/>
          <w:szCs w:val="24"/>
        </w:rPr>
        <w:t>privind aplicarea sancțiunilor și/sau</w:t>
      </w:r>
      <w:r w:rsidR="0064201E" w:rsidRPr="00D777E4">
        <w:rPr>
          <w:rFonts w:ascii="PermianSerifTypeface" w:hAnsi="PermianSerifTypeface" w:cs="Times New Roman"/>
          <w:sz w:val="24"/>
          <w:szCs w:val="24"/>
        </w:rPr>
        <w:t xml:space="preserve"> a</w:t>
      </w:r>
      <w:r w:rsidR="00C755A0" w:rsidRPr="00D777E4">
        <w:rPr>
          <w:rFonts w:ascii="PermianSerifTypeface" w:hAnsi="PermianSerifTypeface" w:cs="Times New Roman"/>
          <w:sz w:val="24"/>
          <w:szCs w:val="24"/>
        </w:rPr>
        <w:t xml:space="preserve"> emiter</w:t>
      </w:r>
      <w:r w:rsidR="000D53F4">
        <w:rPr>
          <w:rFonts w:ascii="PermianSerifTypeface" w:hAnsi="PermianSerifTypeface" w:cs="Times New Roman"/>
          <w:sz w:val="24"/>
          <w:szCs w:val="24"/>
        </w:rPr>
        <w:t>ea</w:t>
      </w:r>
      <w:r w:rsidR="00F94CDC" w:rsidRPr="00D777E4">
        <w:rPr>
          <w:rFonts w:ascii="PermianSerifTypeface" w:hAnsi="PermianSerifTypeface" w:cs="Times New Roman"/>
          <w:sz w:val="24"/>
          <w:szCs w:val="24"/>
        </w:rPr>
        <w:t xml:space="preserve"> prescripțiilor</w:t>
      </w:r>
      <w:r w:rsidRPr="00D777E4">
        <w:rPr>
          <w:rFonts w:ascii="PermianSerifTypeface" w:hAnsi="PermianSerifTypeface" w:cs="Times New Roman"/>
          <w:sz w:val="24"/>
          <w:szCs w:val="24"/>
        </w:rPr>
        <w:t xml:space="preserve"> se ia</w:t>
      </w:r>
      <w:r w:rsidR="00B353B6" w:rsidRPr="00D777E4">
        <w:rPr>
          <w:rFonts w:ascii="PermianSerifTypeface" w:hAnsi="PermianSerifTypeface" w:cs="Times New Roman"/>
          <w:sz w:val="24"/>
          <w:szCs w:val="24"/>
        </w:rPr>
        <w:t xml:space="preserve"> de către Comitetul executiv al BNM,</w:t>
      </w:r>
      <w:r w:rsidRPr="00D777E4">
        <w:rPr>
          <w:rFonts w:ascii="PermianSerifTypeface" w:hAnsi="PermianSerifTypeface" w:cs="Times New Roman"/>
          <w:sz w:val="24"/>
          <w:szCs w:val="24"/>
        </w:rPr>
        <w:t xml:space="preserve"> în baza examinării rezultatelor controlului și a opiniei </w:t>
      </w:r>
      <w:r w:rsidR="00BD7F66" w:rsidRPr="00D777E4">
        <w:rPr>
          <w:rFonts w:ascii="PermianSerifTypeface" w:hAnsi="PermianSerifTypeface" w:cs="Times New Roman"/>
          <w:sz w:val="24"/>
          <w:szCs w:val="24"/>
        </w:rPr>
        <w:t>D</w:t>
      </w:r>
      <w:r w:rsidRPr="00D777E4">
        <w:rPr>
          <w:rFonts w:ascii="PermianSerifTypeface" w:hAnsi="PermianSerifTypeface" w:cs="Times New Roman"/>
          <w:sz w:val="24"/>
          <w:szCs w:val="24"/>
        </w:rPr>
        <w:t>epozitarului central unic și/sau a persoanelor vizate în actul privind rezultatele controlului, dacă aceasta a fost prezentată în conformitate cu prevederile art. 11 alin. (3</w:t>
      </w:r>
      <w:r w:rsidRPr="00D777E4">
        <w:rPr>
          <w:rFonts w:ascii="PermianSerifTypeface" w:hAnsi="PermianSerifTypeface" w:cs="Times New Roman"/>
          <w:sz w:val="24"/>
          <w:szCs w:val="24"/>
          <w:vertAlign w:val="superscript"/>
        </w:rPr>
        <w:t>4</w:t>
      </w:r>
      <w:r w:rsidRPr="00D777E4">
        <w:rPr>
          <w:rFonts w:ascii="PermianSerifTypeface" w:hAnsi="PermianSerifTypeface" w:cs="Times New Roman"/>
          <w:sz w:val="24"/>
          <w:szCs w:val="24"/>
        </w:rPr>
        <w:t>)–(3</w:t>
      </w:r>
      <w:r w:rsidRPr="00D777E4">
        <w:rPr>
          <w:rFonts w:ascii="PermianSerifTypeface" w:hAnsi="PermianSerifTypeface" w:cs="Times New Roman"/>
          <w:sz w:val="24"/>
          <w:szCs w:val="24"/>
          <w:vertAlign w:val="superscript"/>
        </w:rPr>
        <w:t>7</w:t>
      </w:r>
      <w:r w:rsidRPr="00D777E4">
        <w:rPr>
          <w:rFonts w:ascii="PermianSerifTypeface" w:hAnsi="PermianSerifTypeface" w:cs="Times New Roman"/>
          <w:sz w:val="24"/>
          <w:szCs w:val="24"/>
        </w:rPr>
        <w:t>) din Legea nr. 548/1995.</w:t>
      </w:r>
    </w:p>
    <w:p w14:paraId="71E807D2" w14:textId="77777777" w:rsidR="00502F60" w:rsidRPr="00D777E4" w:rsidRDefault="00F12327" w:rsidP="00D777E4">
      <w:pPr>
        <w:pStyle w:val="ListParagraph"/>
        <w:numPr>
          <w:ilvl w:val="0"/>
          <w:numId w:val="22"/>
        </w:numPr>
        <w:tabs>
          <w:tab w:val="left" w:pos="993"/>
        </w:tabs>
        <w:spacing w:after="0" w:line="276" w:lineRule="auto"/>
        <w:ind w:left="0" w:firstLine="567"/>
        <w:jc w:val="both"/>
        <w:rPr>
          <w:rFonts w:ascii="PermianSerifTypeface" w:hAnsi="PermianSerifTypeface" w:cs="Times New Roman"/>
          <w:sz w:val="24"/>
          <w:szCs w:val="24"/>
        </w:rPr>
      </w:pPr>
      <w:r w:rsidRPr="00D777E4">
        <w:rPr>
          <w:rFonts w:ascii="PermianSerifTypeface" w:hAnsi="PermianSerifTypeface" w:cs="Times New Roman"/>
          <w:sz w:val="24"/>
          <w:szCs w:val="24"/>
        </w:rPr>
        <w:t>La aplicarea sancțiunilor</w:t>
      </w:r>
      <w:r w:rsidR="009A4C7C" w:rsidRPr="00D777E4">
        <w:rPr>
          <w:rFonts w:ascii="PermianSerifTypeface" w:hAnsi="PermianSerifTypeface" w:cs="Times New Roman"/>
          <w:sz w:val="24"/>
          <w:szCs w:val="24"/>
        </w:rPr>
        <w:t xml:space="preserve"> prevăzute la art. 26 alin. (2) din Legea nr. 234/2016, </w:t>
      </w:r>
      <w:r w:rsidRPr="00D777E4">
        <w:rPr>
          <w:rFonts w:ascii="PermianSerifTypeface" w:hAnsi="PermianSerifTypeface" w:cs="Times New Roman"/>
          <w:sz w:val="24"/>
          <w:szCs w:val="24"/>
        </w:rPr>
        <w:t xml:space="preserve"> BNM va lua în considerare toate circumstanțele relevante</w:t>
      </w:r>
      <w:r w:rsidR="009A4C7C" w:rsidRPr="00D777E4">
        <w:rPr>
          <w:rFonts w:ascii="PermianSerifTypeface" w:hAnsi="PermianSerifTypeface" w:cs="Times New Roman"/>
          <w:sz w:val="24"/>
          <w:szCs w:val="24"/>
        </w:rPr>
        <w:t>, inclusiv cele reglementate de</w:t>
      </w:r>
      <w:r w:rsidRPr="00D777E4">
        <w:rPr>
          <w:rFonts w:ascii="PermianSerifTypeface" w:hAnsi="PermianSerifTypeface" w:cs="Times New Roman"/>
          <w:sz w:val="24"/>
          <w:szCs w:val="24"/>
        </w:rPr>
        <w:t xml:space="preserve"> art.26 alin.</w:t>
      </w:r>
      <w:r w:rsidR="009A4C7C" w:rsidRPr="00D777E4">
        <w:rPr>
          <w:rFonts w:ascii="PermianSerifTypeface" w:hAnsi="PermianSerifTypeface" w:cs="Times New Roman"/>
          <w:sz w:val="24"/>
          <w:szCs w:val="24"/>
        </w:rPr>
        <w:t xml:space="preserve"> </w:t>
      </w:r>
      <w:r w:rsidRPr="00D777E4">
        <w:rPr>
          <w:rFonts w:ascii="PermianSerifTypeface" w:hAnsi="PermianSerifTypeface" w:cs="Times New Roman"/>
          <w:sz w:val="24"/>
          <w:szCs w:val="24"/>
        </w:rPr>
        <w:t>(3) din Legea nr.</w:t>
      </w:r>
      <w:r w:rsidR="009A4C7C" w:rsidRPr="00D777E4">
        <w:rPr>
          <w:rFonts w:ascii="PermianSerifTypeface" w:hAnsi="PermianSerifTypeface" w:cs="Times New Roman"/>
          <w:sz w:val="24"/>
          <w:szCs w:val="24"/>
        </w:rPr>
        <w:t xml:space="preserve"> </w:t>
      </w:r>
      <w:r w:rsidRPr="00D777E4">
        <w:rPr>
          <w:rFonts w:ascii="PermianSerifTypeface" w:hAnsi="PermianSerifTypeface" w:cs="Times New Roman"/>
          <w:sz w:val="24"/>
          <w:szCs w:val="24"/>
        </w:rPr>
        <w:t>234/2016</w:t>
      </w:r>
      <w:r w:rsidR="004A7F86" w:rsidRPr="00D777E4">
        <w:rPr>
          <w:rFonts w:ascii="PermianSerifTypeface" w:hAnsi="PermianSerifTypeface" w:cs="Times New Roman"/>
          <w:sz w:val="24"/>
          <w:szCs w:val="24"/>
        </w:rPr>
        <w:t xml:space="preserve"> și art. 75</w:t>
      </w:r>
      <w:r w:rsidR="004A7F86" w:rsidRPr="00D777E4">
        <w:rPr>
          <w:rFonts w:ascii="PermianSerifTypeface" w:hAnsi="PermianSerifTypeface" w:cs="Times New Roman"/>
          <w:sz w:val="24"/>
          <w:szCs w:val="24"/>
          <w:vertAlign w:val="superscript"/>
        </w:rPr>
        <w:t>2</w:t>
      </w:r>
      <w:r w:rsidR="004A7F86" w:rsidRPr="00D777E4">
        <w:rPr>
          <w:rFonts w:ascii="PermianSerifTypeface" w:hAnsi="PermianSerifTypeface" w:cs="Times New Roman"/>
          <w:sz w:val="24"/>
          <w:szCs w:val="24"/>
        </w:rPr>
        <w:t xml:space="preserve"> alin. (5) din Legea nr. 548/1995.</w:t>
      </w:r>
    </w:p>
    <w:p w14:paraId="719DD950" w14:textId="77777777" w:rsidR="00502F60" w:rsidRPr="00D777E4" w:rsidRDefault="00F94CDC" w:rsidP="00D777E4">
      <w:pPr>
        <w:pStyle w:val="ListParagraph"/>
        <w:numPr>
          <w:ilvl w:val="0"/>
          <w:numId w:val="22"/>
        </w:numPr>
        <w:tabs>
          <w:tab w:val="left" w:pos="993"/>
        </w:tabs>
        <w:spacing w:after="0" w:line="276" w:lineRule="auto"/>
        <w:ind w:left="0" w:firstLine="567"/>
        <w:jc w:val="both"/>
        <w:rPr>
          <w:rFonts w:ascii="PermianSerifTypeface" w:hAnsi="PermianSerifTypeface" w:cs="Times New Roman"/>
          <w:sz w:val="24"/>
          <w:szCs w:val="24"/>
        </w:rPr>
      </w:pPr>
      <w:r w:rsidRPr="00D777E4">
        <w:rPr>
          <w:rFonts w:ascii="PermianSerifTypeface" w:hAnsi="PermianSerifTypeface" w:cs="Times New Roman"/>
          <w:sz w:val="24"/>
          <w:szCs w:val="24"/>
        </w:rPr>
        <w:t xml:space="preserve">Decizia privind aplicarea sancțiunii și/sau </w:t>
      </w:r>
      <w:r w:rsidR="00C755A0" w:rsidRPr="00D777E4">
        <w:rPr>
          <w:rFonts w:ascii="PermianSerifTypeface" w:hAnsi="PermianSerifTypeface" w:cs="Times New Roman"/>
          <w:sz w:val="24"/>
          <w:szCs w:val="24"/>
        </w:rPr>
        <w:t xml:space="preserve">emiterea </w:t>
      </w:r>
      <w:r w:rsidR="0064201E" w:rsidRPr="00D777E4">
        <w:rPr>
          <w:rFonts w:ascii="PermianSerifTypeface" w:hAnsi="PermianSerifTypeface" w:cs="Times New Roman"/>
          <w:sz w:val="24"/>
          <w:szCs w:val="24"/>
        </w:rPr>
        <w:t>prescripțiilor</w:t>
      </w:r>
      <w:r w:rsidRPr="00D777E4">
        <w:rPr>
          <w:rFonts w:ascii="PermianSerifTypeface" w:hAnsi="PermianSerifTypeface" w:cs="Times New Roman"/>
          <w:sz w:val="24"/>
          <w:szCs w:val="24"/>
        </w:rPr>
        <w:t xml:space="preserve"> se notifică </w:t>
      </w:r>
      <w:r w:rsidR="007167AE" w:rsidRPr="00D777E4">
        <w:rPr>
          <w:rFonts w:ascii="PermianSerifTypeface" w:hAnsi="PermianSerifTypeface" w:cs="Times New Roman"/>
          <w:sz w:val="24"/>
          <w:szCs w:val="24"/>
        </w:rPr>
        <w:t>D</w:t>
      </w:r>
      <w:r w:rsidR="0064201E" w:rsidRPr="00D777E4">
        <w:rPr>
          <w:rFonts w:ascii="PermianSerifTypeface" w:hAnsi="PermianSerifTypeface" w:cs="Times New Roman"/>
          <w:sz w:val="24"/>
          <w:szCs w:val="24"/>
        </w:rPr>
        <w:t>epozitarului central unic</w:t>
      </w:r>
      <w:r w:rsidRPr="00D777E4">
        <w:rPr>
          <w:rFonts w:ascii="PermianSerifTypeface" w:hAnsi="PermianSerifTypeface" w:cs="Times New Roman"/>
          <w:sz w:val="24"/>
          <w:szCs w:val="24"/>
        </w:rPr>
        <w:t xml:space="preserve"> și/sau, după caz, persoanelor vizate în decizie, în conformitate cu prevederile pct. </w:t>
      </w:r>
      <w:r w:rsidR="0064201E" w:rsidRPr="00D777E4">
        <w:rPr>
          <w:rFonts w:ascii="PermianSerifTypeface" w:hAnsi="PermianSerifTypeface" w:cs="Times New Roman"/>
          <w:sz w:val="24"/>
          <w:szCs w:val="24"/>
        </w:rPr>
        <w:t>4 - 7</w:t>
      </w:r>
      <w:r w:rsidRPr="00D777E4">
        <w:rPr>
          <w:rFonts w:ascii="PermianSerifTypeface" w:hAnsi="PermianSerifTypeface" w:cs="Times New Roman"/>
          <w:sz w:val="24"/>
          <w:szCs w:val="24"/>
        </w:rPr>
        <w:t>.</w:t>
      </w:r>
      <w:r w:rsidRPr="00D777E4">
        <w:rPr>
          <w:rFonts w:ascii="PermianSerifTypeface" w:hAnsi="PermianSerifTypeface" w:cs="Times New Roman"/>
          <w:b/>
          <w:bCs/>
          <w:sz w:val="24"/>
          <w:szCs w:val="24"/>
        </w:rPr>
        <w:t xml:space="preserve">  </w:t>
      </w:r>
    </w:p>
    <w:p w14:paraId="74F36536" w14:textId="77777777" w:rsidR="00502F60" w:rsidRPr="00D777E4" w:rsidRDefault="00F94CDC" w:rsidP="00D777E4">
      <w:pPr>
        <w:pStyle w:val="ListParagraph"/>
        <w:numPr>
          <w:ilvl w:val="0"/>
          <w:numId w:val="22"/>
        </w:numPr>
        <w:tabs>
          <w:tab w:val="left" w:pos="993"/>
        </w:tabs>
        <w:spacing w:after="0" w:line="276" w:lineRule="auto"/>
        <w:ind w:left="0" w:firstLine="567"/>
        <w:jc w:val="both"/>
        <w:rPr>
          <w:rFonts w:ascii="PermianSerifTypeface" w:hAnsi="PermianSerifTypeface" w:cs="Times New Roman"/>
          <w:sz w:val="24"/>
          <w:szCs w:val="24"/>
        </w:rPr>
      </w:pPr>
      <w:r w:rsidRPr="00D777E4">
        <w:rPr>
          <w:rFonts w:ascii="PermianSerifTypeface" w:hAnsi="PermianSerifTypeface" w:cs="Times New Roman"/>
          <w:sz w:val="24"/>
          <w:szCs w:val="24"/>
        </w:rPr>
        <w:t>Informația privind sancțiunile aplicate se publică pe pagina web oficială a BNM în conformitate cu prevederile art. 75</w:t>
      </w:r>
      <w:r w:rsidRPr="00D777E4">
        <w:rPr>
          <w:rFonts w:ascii="PermianSerifTypeface" w:hAnsi="PermianSerifTypeface" w:cs="Times New Roman"/>
          <w:sz w:val="24"/>
          <w:szCs w:val="24"/>
          <w:vertAlign w:val="superscript"/>
        </w:rPr>
        <w:t>3</w:t>
      </w:r>
      <w:r w:rsidRPr="00D777E4">
        <w:rPr>
          <w:rFonts w:ascii="PermianSerifTypeface" w:hAnsi="PermianSerifTypeface" w:cs="Times New Roman"/>
          <w:sz w:val="24"/>
          <w:szCs w:val="24"/>
        </w:rPr>
        <w:t xml:space="preserve"> din Legea nr. 548/1995.</w:t>
      </w:r>
    </w:p>
    <w:p w14:paraId="105A13AB" w14:textId="77777777" w:rsidR="00502F60" w:rsidRPr="00D777E4" w:rsidRDefault="00F94CDC" w:rsidP="00D777E4">
      <w:pPr>
        <w:pStyle w:val="ListParagraph"/>
        <w:numPr>
          <w:ilvl w:val="0"/>
          <w:numId w:val="22"/>
        </w:numPr>
        <w:tabs>
          <w:tab w:val="left" w:pos="993"/>
        </w:tabs>
        <w:spacing w:after="0" w:line="276" w:lineRule="auto"/>
        <w:ind w:left="0" w:firstLine="567"/>
        <w:jc w:val="both"/>
        <w:rPr>
          <w:rFonts w:ascii="PermianSerifTypeface" w:hAnsi="PermianSerifTypeface" w:cs="Times New Roman"/>
          <w:sz w:val="24"/>
          <w:szCs w:val="24"/>
        </w:rPr>
      </w:pPr>
      <w:r w:rsidRPr="00D777E4">
        <w:rPr>
          <w:rFonts w:ascii="PermianSerifTypeface" w:hAnsi="PermianSerifTypeface" w:cs="Times New Roman"/>
          <w:sz w:val="24"/>
          <w:szCs w:val="24"/>
        </w:rPr>
        <w:t xml:space="preserve">BNM este în drept să adreseze recomandări Depozitarului central unic, participanților sau entității către care au fost </w:t>
      </w:r>
      <w:proofErr w:type="spellStart"/>
      <w:r w:rsidRPr="00D777E4">
        <w:rPr>
          <w:rFonts w:ascii="PermianSerifTypeface" w:hAnsi="PermianSerifTypeface" w:cs="Times New Roman"/>
          <w:sz w:val="24"/>
          <w:szCs w:val="24"/>
        </w:rPr>
        <w:t>externalizate</w:t>
      </w:r>
      <w:proofErr w:type="spellEnd"/>
      <w:r w:rsidRPr="00D777E4">
        <w:rPr>
          <w:rFonts w:ascii="PermianSerifTypeface" w:hAnsi="PermianSerifTypeface" w:cs="Times New Roman"/>
          <w:sz w:val="24"/>
          <w:szCs w:val="24"/>
        </w:rPr>
        <w:t xml:space="preserve"> activitățile și serviciile Depozitarului central unic, în scopul de a solicita respectarea prevederilor legale, în conformitate cu art.26 alin.(1) din Legea nr.234/2016.</w:t>
      </w:r>
    </w:p>
    <w:p w14:paraId="3E38B80B" w14:textId="77777777" w:rsidR="00502F60" w:rsidRPr="00D777E4" w:rsidRDefault="008B603A" w:rsidP="00D777E4">
      <w:pPr>
        <w:pStyle w:val="ListParagraph"/>
        <w:numPr>
          <w:ilvl w:val="0"/>
          <w:numId w:val="22"/>
        </w:numPr>
        <w:tabs>
          <w:tab w:val="left" w:pos="993"/>
        </w:tabs>
        <w:spacing w:after="0" w:line="276" w:lineRule="auto"/>
        <w:ind w:left="0" w:firstLine="567"/>
        <w:jc w:val="both"/>
        <w:rPr>
          <w:rFonts w:ascii="PermianSerifTypeface" w:hAnsi="PermianSerifTypeface" w:cs="Times New Roman"/>
          <w:sz w:val="24"/>
          <w:szCs w:val="24"/>
        </w:rPr>
      </w:pPr>
      <w:r w:rsidRPr="00D777E4">
        <w:rPr>
          <w:rFonts w:ascii="PermianSerifTypeface" w:hAnsi="PermianSerifTypeface" w:cs="Times New Roman"/>
          <w:sz w:val="24"/>
          <w:szCs w:val="24"/>
        </w:rPr>
        <w:t xml:space="preserve">BNM este în drept să </w:t>
      </w:r>
      <w:r w:rsidR="00C13A4C" w:rsidRPr="00D777E4">
        <w:rPr>
          <w:rFonts w:ascii="PermianSerifTypeface" w:hAnsi="PermianSerifTypeface" w:cs="Times New Roman"/>
          <w:sz w:val="24"/>
          <w:szCs w:val="24"/>
        </w:rPr>
        <w:t xml:space="preserve">solicite </w:t>
      </w:r>
      <w:r w:rsidRPr="00D777E4">
        <w:rPr>
          <w:rFonts w:ascii="PermianSerifTypeface" w:hAnsi="PermianSerifTypeface" w:cs="Times New Roman"/>
          <w:sz w:val="24"/>
          <w:szCs w:val="24"/>
        </w:rPr>
        <w:t>Depozitarului central</w:t>
      </w:r>
      <w:r w:rsidR="00B775CB" w:rsidRPr="00D777E4">
        <w:rPr>
          <w:rFonts w:ascii="PermianSerifTypeface" w:hAnsi="PermianSerifTypeface" w:cs="Times New Roman"/>
          <w:sz w:val="24"/>
          <w:szCs w:val="24"/>
        </w:rPr>
        <w:t xml:space="preserve"> unic</w:t>
      </w:r>
      <w:r w:rsidR="00A43F81" w:rsidRPr="00D777E4">
        <w:rPr>
          <w:rFonts w:ascii="PermianSerifTypeface" w:hAnsi="PermianSerifTypeface" w:cs="Times New Roman"/>
          <w:sz w:val="24"/>
          <w:szCs w:val="24"/>
        </w:rPr>
        <w:t xml:space="preserve">, întreprinderea acțiunilor sau a măsurilor necesare pentru redresarea situației, </w:t>
      </w:r>
      <w:r w:rsidR="00C13A4C" w:rsidRPr="00D777E4">
        <w:rPr>
          <w:rFonts w:ascii="PermianSerifTypeface" w:hAnsi="PermianSerifTypeface" w:cs="Times New Roman"/>
          <w:sz w:val="24"/>
          <w:szCs w:val="24"/>
        </w:rPr>
        <w:t>în conformitate cu art.2</w:t>
      </w:r>
      <w:r w:rsidR="001C3CDF" w:rsidRPr="00D777E4">
        <w:rPr>
          <w:rFonts w:ascii="PermianSerifTypeface" w:hAnsi="PermianSerifTypeface" w:cs="Times New Roman"/>
          <w:sz w:val="24"/>
          <w:szCs w:val="24"/>
        </w:rPr>
        <w:t>3</w:t>
      </w:r>
      <w:r w:rsidR="00C13A4C" w:rsidRPr="00D777E4">
        <w:rPr>
          <w:rFonts w:ascii="PermianSerifTypeface" w:hAnsi="PermianSerifTypeface" w:cs="Times New Roman"/>
          <w:sz w:val="24"/>
          <w:szCs w:val="24"/>
        </w:rPr>
        <w:t xml:space="preserve"> alin.(6) din </w:t>
      </w:r>
      <w:r w:rsidR="00A43F81" w:rsidRPr="00D777E4">
        <w:rPr>
          <w:rFonts w:ascii="PermianSerifTypeface" w:hAnsi="PermianSerifTypeface" w:cs="Times New Roman"/>
          <w:sz w:val="24"/>
          <w:szCs w:val="24"/>
        </w:rPr>
        <w:t>Legea nr.234/2016</w:t>
      </w:r>
      <w:r w:rsidRPr="00D777E4">
        <w:rPr>
          <w:rFonts w:ascii="PermianSerifTypeface" w:hAnsi="PermianSerifTypeface" w:cs="Times New Roman"/>
          <w:sz w:val="24"/>
          <w:szCs w:val="24"/>
        </w:rPr>
        <w:t>.</w:t>
      </w:r>
    </w:p>
    <w:p w14:paraId="1F112F72" w14:textId="475FB893" w:rsidR="008B603A" w:rsidRPr="00D777E4" w:rsidRDefault="008B603A" w:rsidP="00D777E4">
      <w:pPr>
        <w:pStyle w:val="ListParagraph"/>
        <w:numPr>
          <w:ilvl w:val="0"/>
          <w:numId w:val="22"/>
        </w:numPr>
        <w:tabs>
          <w:tab w:val="left" w:pos="993"/>
        </w:tabs>
        <w:spacing w:after="0" w:line="276" w:lineRule="auto"/>
        <w:ind w:left="0" w:firstLine="567"/>
        <w:jc w:val="both"/>
        <w:rPr>
          <w:rFonts w:ascii="PermianSerifTypeface" w:hAnsi="PermianSerifTypeface" w:cs="Times New Roman"/>
          <w:sz w:val="24"/>
          <w:szCs w:val="24"/>
        </w:rPr>
      </w:pPr>
      <w:r w:rsidRPr="00D777E4">
        <w:rPr>
          <w:rFonts w:ascii="PermianSerifTypeface" w:hAnsi="PermianSerifTypeface" w:cs="Times New Roman"/>
          <w:sz w:val="24"/>
          <w:szCs w:val="24"/>
        </w:rPr>
        <w:t>La solicitarea BNM, Depozitarul central</w:t>
      </w:r>
      <w:r w:rsidR="00B775CB" w:rsidRPr="00D777E4">
        <w:rPr>
          <w:rFonts w:ascii="PermianSerifTypeface" w:hAnsi="PermianSerifTypeface" w:cs="Times New Roman"/>
          <w:sz w:val="24"/>
          <w:szCs w:val="24"/>
        </w:rPr>
        <w:t xml:space="preserve"> unic</w:t>
      </w:r>
      <w:r w:rsidRPr="00D777E4">
        <w:rPr>
          <w:rFonts w:ascii="PermianSerifTypeface" w:hAnsi="PermianSerifTypeface" w:cs="Times New Roman"/>
          <w:sz w:val="24"/>
          <w:szCs w:val="24"/>
        </w:rPr>
        <w:t xml:space="preserve"> este obligat să aprobe și să prezinte BNM un plan de redresare, pentru a asigura continuitatea activității Depozitarului central</w:t>
      </w:r>
      <w:r w:rsidR="00975194" w:rsidRPr="00D777E4">
        <w:rPr>
          <w:rFonts w:ascii="PermianSerifTypeface" w:hAnsi="PermianSerifTypeface" w:cs="Times New Roman"/>
          <w:sz w:val="24"/>
          <w:szCs w:val="24"/>
        </w:rPr>
        <w:t xml:space="preserve"> unic</w:t>
      </w:r>
      <w:r w:rsidRPr="00D777E4">
        <w:rPr>
          <w:rFonts w:ascii="PermianSerifTypeface" w:hAnsi="PermianSerifTypeface" w:cs="Times New Roman"/>
          <w:sz w:val="24"/>
          <w:szCs w:val="24"/>
        </w:rPr>
        <w:t>. Termenul, forma de prezentare, cerințele minime față de conținutul planului de redresare vor fi specificate în solicitarea BNM.</w:t>
      </w:r>
    </w:p>
    <w:p w14:paraId="7CC96700" w14:textId="3CBEBB97" w:rsidR="00CA3735" w:rsidRPr="00D777E4" w:rsidRDefault="00CA3735" w:rsidP="00D777E4">
      <w:pPr>
        <w:pStyle w:val="ListParagraph"/>
        <w:tabs>
          <w:tab w:val="left" w:pos="851"/>
        </w:tabs>
        <w:spacing w:line="276" w:lineRule="auto"/>
        <w:ind w:left="709" w:firstLine="567"/>
        <w:jc w:val="both"/>
        <w:rPr>
          <w:rFonts w:ascii="PermianSerifTypeface" w:hAnsi="PermianSerifTypeface" w:cs="Times New Roman"/>
          <w:sz w:val="24"/>
          <w:szCs w:val="24"/>
        </w:rPr>
      </w:pPr>
    </w:p>
    <w:sectPr w:rsidR="00CA3735" w:rsidRPr="00D777E4">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93836" w14:textId="77777777" w:rsidR="00FC174B" w:rsidRDefault="00FC174B" w:rsidP="003548C7">
      <w:pPr>
        <w:spacing w:after="0" w:line="240" w:lineRule="auto"/>
      </w:pPr>
      <w:r>
        <w:separator/>
      </w:r>
    </w:p>
  </w:endnote>
  <w:endnote w:type="continuationSeparator" w:id="0">
    <w:p w14:paraId="19CBDE25" w14:textId="77777777" w:rsidR="00FC174B" w:rsidRDefault="00FC174B" w:rsidP="00354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ermianSerifTypeface">
    <w:altName w:val="Permian Serif Typeface"/>
    <w:panose1 w:val="02000000000000000000"/>
    <w:charset w:val="00"/>
    <w:family w:val="modern"/>
    <w:notTrueType/>
    <w:pitch w:val="variable"/>
    <w:sig w:usb0="A000022F" w:usb1="4000A46A" w:usb2="00000000" w:usb3="00000000" w:csb0="0000000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A8B5" w14:textId="11D47AD2" w:rsidR="003548C7" w:rsidRDefault="003548C7">
    <w:pPr>
      <w:pStyle w:val="Footer"/>
    </w:pPr>
    <w:r>
      <w:rPr>
        <w:noProof/>
      </w:rPr>
      <mc:AlternateContent>
        <mc:Choice Requires="wps">
          <w:drawing>
            <wp:anchor distT="0" distB="0" distL="0" distR="0" simplePos="0" relativeHeight="251662336" behindDoc="0" locked="0" layoutInCell="1" allowOverlap="1" wp14:anchorId="1F788363" wp14:editId="673C100C">
              <wp:simplePos x="635" y="635"/>
              <wp:positionH relativeFrom="page">
                <wp:align>center</wp:align>
              </wp:positionH>
              <wp:positionV relativeFrom="page">
                <wp:align>bottom</wp:align>
              </wp:positionV>
              <wp:extent cx="443865" cy="443865"/>
              <wp:effectExtent l="0" t="0" r="3175" b="0"/>
              <wp:wrapNone/>
              <wp:docPr id="5" name="Text Box 5"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B04FA2" w14:textId="37EBF077" w:rsidR="003548C7" w:rsidRPr="003548C7" w:rsidRDefault="003548C7" w:rsidP="003548C7">
                          <w:pPr>
                            <w:spacing w:after="0"/>
                            <w:rPr>
                              <w:rFonts w:ascii="Calibri" w:eastAsia="Calibri" w:hAnsi="Calibri" w:cs="Calibri"/>
                              <w:noProof/>
                              <w:color w:val="000000"/>
                              <w:sz w:val="16"/>
                              <w:szCs w:val="16"/>
                            </w:rPr>
                          </w:pPr>
                          <w:r w:rsidRPr="003548C7">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788363" id="_x0000_t202" coordsize="21600,21600" o:spt="202" path="m,l,21600r21600,l21600,xe">
              <v:stroke joinstyle="miter"/>
              <v:path gradientshapeok="t" o:connecttype="rect"/>
            </v:shapetype>
            <v:shape id="Text Box 5" o:spid="_x0000_s1028" type="#_x0000_t202" alt="Atenţie! Se interzice deţinerea, sustragerea, alterarea, multiplicarea, distrugerea sau folosirea  acestui document fără a dispune de drept de acces autorizat."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3W4cCwIAABwEAAAOAAAAZHJzL2Uyb0RvYy54bWysU01v2zAMvQ/YfxB0X+xkbdEacYqsRYYB QVsgHXqWZSk2IImCpMTOfv0o2U62bqdhF/mZpPjx+LS877UiR+F8C6ak81lOiTAc6tbsS/r9dfPp lhIfmKmZAiNKehKe3q8+flh2thALaEDVwhFMYnzR2ZI2IdgiyzxvhGZ+BlYYdEpwmgX8dfusdqzD 7Fplizy/yTpwtXXAhfdofRycdJXySyl4eJbSi0BUSbG3kE6Xziqe2WrJir1jtmn52Ab7hy40aw0W Pad6ZIGRg2v/SKVb7sCDDDMOOgMpWy7SDDjNPH83za5hVqRZkBxvzzT5/5eWPx139sWR0H+BHhcY CemsLzwa4zy9dDp+sVOCfqTwdKZN9IFwNF5dfb69uaaEo2vEmCW7XLbOh68CNImgpA63kshix60P Q+gUEmsZ2LRKpc0o85sBc0ZLdukwotBXPWnrki6m7iuoTziUg2Hf3vJNi6W3zIcX5nDBOAeKNjzj IRV0JYURUdKA+/E3e4xH3tFLSYeCKalBRVOivhncR9TWBNwEqgTmd/l1jn5z0A+AMpzji7A8QbS6 oCYoHeg3lPM6FkIXMxzLlbSa4EMYlIvPgYv1OgWhjCwLW7OzPKaOdEUuX/s35uxIeMBNPcGkJla8 432IjTe9XR8Csp+WEqkdiBwZRwmmtY7PJWr81/8UdXnUq58AAAD//wMAUEsDBBQABgAIAAAAIQA3 7dH42QAAAAMBAAAPAAAAZHJzL2Rvd25yZXYueG1sTI9BT8MwDIXvSPyHyEjcWMomJlaaTmgSpyGk bVy4eYnXFhqnatyt+/cEOLCLn6xnvfe5WI6+VUfqYxPYwP0kA0Vsg2u4MvC+e7l7BBUF2WEbmAyc KcKyvL4qMHfhxBs6bqVSKYRjjgZqkS7XOtqaPMZJ6IiTdwi9R0lrX2nX4ymF+1ZPs2yuPTacGmrs aFWT/doO3sDDRl6HN97NPsbp+XPdrezssLbG3N6Mz0+ghEb5P4Yf/IQOZWLah4FdVK2B9Ij8zuTN FwtQ+z/VZaEv2ctvAAAA//8DAFBLAQItABQABgAIAAAAIQC2gziS/gAAAOEBAAATAAAAAAAAAAAA AAAAAAAAAABbQ29udGVudF9UeXBlc10ueG1sUEsBAi0AFAAGAAgAAAAhADj9If/WAAAAlAEAAAsA AAAAAAAAAAAAAAAALwEAAF9yZWxzLy5yZWxzUEsBAi0AFAAGAAgAAAAhALjdbhwLAgAAHAQAAA4A AAAAAAAAAAAAAAAALgIAAGRycy9lMm9Eb2MueG1sUEsBAi0AFAAGAAgAAAAhADft0fjZAAAAAwEA AA8AAAAAAAAAAAAAAAAAZQQAAGRycy9kb3ducmV2LnhtbFBLBQYAAAAABAAEAPMAAABrBQAAAAA= " filled="f" stroked="f">
              <v:textbox style="mso-fit-shape-to-text:t" inset="0,0,0,15pt">
                <w:txbxContent>
                  <w:p w14:paraId="65B04FA2" w14:textId="37EBF077" w:rsidR="003548C7" w:rsidRPr="003548C7" w:rsidRDefault="003548C7" w:rsidP="003548C7">
                    <w:pPr>
                      <w:spacing w:after="0"/>
                      <w:rPr>
                        <w:rFonts w:ascii="Calibri" w:eastAsia="Calibri" w:hAnsi="Calibri" w:cs="Calibri"/>
                        <w:noProof/>
                        <w:color w:val="000000"/>
                        <w:sz w:val="16"/>
                        <w:szCs w:val="16"/>
                      </w:rPr>
                    </w:pPr>
                    <w:r w:rsidRPr="003548C7">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262081"/>
      <w:docPartObj>
        <w:docPartGallery w:val="Page Numbers (Bottom of Page)"/>
        <w:docPartUnique/>
      </w:docPartObj>
    </w:sdtPr>
    <w:sdtEndPr>
      <w:rPr>
        <w:noProof/>
      </w:rPr>
    </w:sdtEndPr>
    <w:sdtContent>
      <w:p w14:paraId="6C0088DC" w14:textId="6F831296" w:rsidR="005C0101" w:rsidRDefault="005C01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18EF5D" w14:textId="77777777" w:rsidR="005C0101" w:rsidRDefault="005C01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8579" w14:textId="323AD552" w:rsidR="003548C7" w:rsidRDefault="003548C7">
    <w:pPr>
      <w:pStyle w:val="Footer"/>
    </w:pPr>
    <w:r>
      <w:rPr>
        <w:noProof/>
      </w:rPr>
      <mc:AlternateContent>
        <mc:Choice Requires="wps">
          <w:drawing>
            <wp:anchor distT="0" distB="0" distL="0" distR="0" simplePos="0" relativeHeight="251661312" behindDoc="0" locked="0" layoutInCell="1" allowOverlap="1" wp14:anchorId="16167D83" wp14:editId="6FE8D945">
              <wp:simplePos x="635" y="635"/>
              <wp:positionH relativeFrom="page">
                <wp:align>center</wp:align>
              </wp:positionH>
              <wp:positionV relativeFrom="page">
                <wp:align>bottom</wp:align>
              </wp:positionV>
              <wp:extent cx="443865" cy="443865"/>
              <wp:effectExtent l="0" t="0" r="3175" b="0"/>
              <wp:wrapNone/>
              <wp:docPr id="4" name="Text Box 4"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9CD7A1" w14:textId="3F0930E7" w:rsidR="003548C7" w:rsidRPr="003548C7" w:rsidRDefault="003548C7" w:rsidP="003548C7">
                          <w:pPr>
                            <w:spacing w:after="0"/>
                            <w:rPr>
                              <w:rFonts w:ascii="Calibri" w:eastAsia="Calibri" w:hAnsi="Calibri" w:cs="Calibri"/>
                              <w:noProof/>
                              <w:color w:val="000000"/>
                              <w:sz w:val="16"/>
                              <w:szCs w:val="16"/>
                            </w:rPr>
                          </w:pPr>
                          <w:r w:rsidRPr="003548C7">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167D83" id="_x0000_t202" coordsize="21600,21600" o:spt="202" path="m,l,21600r21600,l21600,xe">
              <v:stroke joinstyle="miter"/>
              <v:path gradientshapeok="t" o:connecttype="rect"/>
            </v:shapetype>
            <v:shape id="Text Box 4" o:spid="_x0000_s1030" type="#_x0000_t202" alt="Atenţie! Se interzice deţinerea, sustragerea, alterarea, multiplicarea, distrugerea sau folosirea  acestui document fără a dispune de drept de acces autoriza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XsGRCgIAABwEAAAOAAAAZHJzL2Uyb0RvYy54bWysU01v2zAMvQ/YfxB0X+x0bdEacYqsRYYB QVsgHXpWZCk2IIsCpcTOfv0o2W62bqdhF/mZpPjx+LS461vDjgp9A7bk81nOmbISqsbuS/79Zf3p hjMfhK2EAatKflKe3y0/flh0rlAXUIOpFDJKYn3RuZLXIbgiy7ysVSv8DJyy5NSArQj0i/usQtFR 9tZkF3l+nXWAlUOQynuyPgxOvkz5tVYyPGntVWCm5NRbSCemcxfPbLkQxR6Fqxs5tiH+oYtWNJaK vqV6EEGwAzZ/pGobieBBh5mENgOtG6nSDDTNPH83zbYWTqVZiBzv3mjy/y+tfDxu3TOy0H+BnhYY CemcLzwZ4zy9xjZ+qVNGfqLw9Eab6gOTZLy8/HxzfcWZJNeIKUt2vuzQh68KWhZByZG2ksgSx40P Q+gUEmtZWDfGpM0Y+5uBckZLdu4wotDvetZUVHzqfgfViYZCGPbtnVw3VHojfHgWSAumOUi04YkO baArOYyIsxrwx9/sMZ54Jy9nHQmm5JYUzZn5ZmkfUVsTwAnsEpjf5lc5+e2hvQeS4ZxehJMJkhWD maBGaF9JzqtYiFzCSipX8t0E78OgXHoOUq1WKYhk5ETY2K2TMXWkK3L50r8KdCPhgTb1CJOaRPGO 9yE23vRudQjEflpKpHYgcmScJJjWOj6XqPFf/1PU+VEvfwIAAP//AwBQSwMEFAAGAAgAAAAhADft 0fjZAAAAAwEAAA8AAABkcnMvZG93bnJldi54bWxMj0FPwzAMhe9I/IfISNxYyiYmVppOaBKnIaRt XLh5idcWGqdq3K379wQ4sIufrGe997lYjr5VR+pjE9jA/SQDRWyDa7gy8L57uXsEFQXZYRuYDJwp wrK8viowd+HEGzpupVIphGOOBmqRLtc62po8xknoiJN3CL1HSWtfadfjKYX7Vk+zbK49Npwaauxo VZP92g7ewMNGXoc33s0+xun5c92t7Oywtsbc3ozPT6CERvk/hh/8hA5lYtqHgV1UrYH0iPzO5M0X C1D7P9VloS/Zy28AAAD//wMAUEsBAi0AFAAGAAgAAAAhALaDOJL+AAAA4QEAABMAAAAAAAAAAAAA AAAAAAAAAFtDb250ZW50X1R5cGVzXS54bWxQSwECLQAUAAYACAAAACEAOP0h/9YAAACUAQAACwAA AAAAAAAAAAAAAAAvAQAAX3JlbHMvLnJlbHNQSwECLQAUAAYACAAAACEA1l7BkQoCAAAcBAAADgAA AAAAAAAAAAAAAAAuAgAAZHJzL2Uyb0RvYy54bWxQSwECLQAUAAYACAAAACEAN+3R+NkAAAADAQAA DwAAAAAAAAAAAAAAAABkBAAAZHJzL2Rvd25yZXYueG1sUEsFBgAAAAAEAAQA8wAAAGoFAAAAAA== " filled="f" stroked="f">
              <v:textbox style="mso-fit-shape-to-text:t" inset="0,0,0,15pt">
                <w:txbxContent>
                  <w:p w14:paraId="7F9CD7A1" w14:textId="3F0930E7" w:rsidR="003548C7" w:rsidRPr="003548C7" w:rsidRDefault="003548C7" w:rsidP="003548C7">
                    <w:pPr>
                      <w:spacing w:after="0"/>
                      <w:rPr>
                        <w:rFonts w:ascii="Calibri" w:eastAsia="Calibri" w:hAnsi="Calibri" w:cs="Calibri"/>
                        <w:noProof/>
                        <w:color w:val="000000"/>
                        <w:sz w:val="16"/>
                        <w:szCs w:val="16"/>
                      </w:rPr>
                    </w:pPr>
                    <w:r w:rsidRPr="003548C7">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DE52E" w14:textId="77777777" w:rsidR="00FC174B" w:rsidRDefault="00FC174B" w:rsidP="003548C7">
      <w:pPr>
        <w:spacing w:after="0" w:line="240" w:lineRule="auto"/>
      </w:pPr>
      <w:r>
        <w:separator/>
      </w:r>
    </w:p>
  </w:footnote>
  <w:footnote w:type="continuationSeparator" w:id="0">
    <w:p w14:paraId="159755EF" w14:textId="77777777" w:rsidR="00FC174B" w:rsidRDefault="00FC174B" w:rsidP="00354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A29C" w14:textId="248F18C9" w:rsidR="003548C7" w:rsidRDefault="003548C7">
    <w:pPr>
      <w:pStyle w:val="Header"/>
    </w:pPr>
    <w:r>
      <w:rPr>
        <w:noProof/>
      </w:rPr>
      <mc:AlternateContent>
        <mc:Choice Requires="wps">
          <w:drawing>
            <wp:anchor distT="0" distB="0" distL="0" distR="0" simplePos="0" relativeHeight="251659264" behindDoc="0" locked="0" layoutInCell="1" allowOverlap="1" wp14:anchorId="20B6A8EB" wp14:editId="7B5F91A2">
              <wp:simplePos x="635" y="635"/>
              <wp:positionH relativeFrom="page">
                <wp:align>right</wp:align>
              </wp:positionH>
              <wp:positionV relativeFrom="page">
                <wp:align>top</wp:align>
              </wp:positionV>
              <wp:extent cx="443865" cy="443865"/>
              <wp:effectExtent l="0" t="0" r="0" b="8890"/>
              <wp:wrapNone/>
              <wp:docPr id="2" name="Text Box 2"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A55A67" w14:textId="418A0958" w:rsidR="003548C7" w:rsidRPr="003548C7" w:rsidRDefault="003548C7" w:rsidP="003548C7">
                          <w:pPr>
                            <w:spacing w:after="0"/>
                            <w:rPr>
                              <w:rFonts w:ascii="Calibri" w:eastAsia="Calibri" w:hAnsi="Calibri" w:cs="Calibri"/>
                              <w:noProof/>
                              <w:color w:val="000000"/>
                              <w:sz w:val="24"/>
                              <w:szCs w:val="24"/>
                            </w:rPr>
                          </w:pPr>
                          <w:r w:rsidRPr="003548C7">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0B6A8EB" id="_x0000_t202" coordsize="21600,21600" o:spt="202" path="m,l,21600r21600,l21600,xe">
              <v:stroke joinstyle="miter"/>
              <v:path gradientshapeok="t" o:connecttype="rect"/>
            </v:shapetype>
            <v:shape id="Text Box 2" o:spid="_x0000_s1026" type="#_x0000_t202" alt="SP-2"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YJ4bCgIAABoEAAAOAAAAZHJzL2Uyb0RvYy54bWysU1tr2zAUfh/sPwi9L3aypLQmTslaMgah LaSjz4osxQZJR0hK7OzX70i2k63b09iLfG4+l+98Z3nfaUVOwvkGTEmnk5wSYThUjTmU9Pvr5tMt JT4wUzEFRpT0LDy9X338sGxtIWZQg6qEI5jE+KK1Ja1DsEWWeV4LzfwErDDolOA0C6i6Q1Y51mJ2 rbJZnt9kLbjKOuDCe7Q+9k66SvmlFDw8S+lFIKqk2FtIr0vvPr7ZasmKg2O2bvjQBvuHLjRrDBa9 pHpkgZGja/5IpRvuwIMMEw46AykbLtIMOM00fzfNrmZWpFkQHG8vMPn/l5Y/nXb2xZHQfYEOFxgB aa0vPBrjPJ10On6xU4J+hPB8gU10gXA0zuefb28WlHB0DTJmya4/W+fDVwGaRKGkDreSwGKnrQ99 6BgSaxnYNEqlzSjzmwFzRkt27TBKodt3Q9t7qM44jYN+0d7yTYM1t8yHF+ZwszgAsjU84yMVtCWF QaKkBvfjb/YYj4Cjl5IWmVJSg1SmRH0zuIhIqiRM7/JFjppL2mwxz6O2H4PMUT8AknCK92B5EmNw UKMoHeg3JPM6VkMXMxxrljSM4kPoeYvHwMV6nYKQRJaFrdlZHlNHsCKSr90bc3aAO+CenmDkEive od7Hxj+9XR8DYp9WEoHt0RzwRgKmpQ7HEhn+q56irie9+gkAAP//AwBQSwMEFAAGAAgAAAAhAHdX hELaAAAAAwEAAA8AAABkcnMvZG93bnJldi54bWxMj0FLw0AQhe+C/2GZghexGxVKE7MpIhTswYOt OXibZKdJaHY27G7T5N+76kEv8xje8N43+WYyvRjJ+c6ygvtlAoK4trrjRsHHYXu3BuEDssbeMimY ycOmuL7KMdP2wu807kMjYgj7DBW0IQyZlL5uyaBf2oE4ekfrDIa4ukZqh5cYbnr5kCQrabDj2NDi QC8t1af92SgoJ3f7tk13r3P12Y1zsisf18dSqZvF9PwEItAU/o7hGz+iQxGZKntm7UWvID4Sfmb0 VmkKovpVWeTyP3vxBQAA//8DAFBLAQItABQABgAIAAAAIQC2gziS/gAAAOEBAAATAAAAAAAAAAAA AAAAAAAAAABbQ29udGVudF9UeXBlc10ueG1sUEsBAi0AFAAGAAgAAAAhADj9If/WAAAAlAEAAAsA AAAAAAAAAAAAAAAALwEAAF9yZWxzLy5yZWxzUEsBAi0AFAAGAAgAAAAhAJ1gnhsKAgAAGgQAAA4A AAAAAAAAAAAAAAAALgIAAGRycy9lMm9Eb2MueG1sUEsBAi0AFAAGAAgAAAAhAHdXhELaAAAAAwEA AA8AAAAAAAAAAAAAAAAAZAQAAGRycy9kb3ducmV2LnhtbFBLBQYAAAAABAAEAPMAAABrBQAAAAA= " filled="f" stroked="f">
              <v:textbox style="mso-fit-shape-to-text:t" inset="0,15pt,20pt,0">
                <w:txbxContent>
                  <w:p w14:paraId="6BA55A67" w14:textId="418A0958" w:rsidR="003548C7" w:rsidRPr="003548C7" w:rsidRDefault="003548C7" w:rsidP="003548C7">
                    <w:pPr>
                      <w:spacing w:after="0"/>
                      <w:rPr>
                        <w:rFonts w:ascii="Calibri" w:eastAsia="Calibri" w:hAnsi="Calibri" w:cs="Calibri"/>
                        <w:noProof/>
                        <w:color w:val="000000"/>
                        <w:sz w:val="24"/>
                        <w:szCs w:val="24"/>
                      </w:rPr>
                    </w:pPr>
                    <w:r w:rsidRPr="003548C7">
                      <w:rPr>
                        <w:rFonts w:ascii="Calibri" w:eastAsia="Calibri" w:hAnsi="Calibri" w:cs="Calibri"/>
                        <w:noProof/>
                        <w:color w:val="000000"/>
                        <w:sz w:val="24"/>
                        <w:szCs w:val="24"/>
                      </w:rPr>
                      <w:t>SP-2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9C4F" w14:textId="190BE7ED" w:rsidR="003548C7" w:rsidRDefault="003548C7">
    <w:pPr>
      <w:pStyle w:val="Header"/>
    </w:pPr>
    <w:r>
      <w:rPr>
        <w:noProof/>
      </w:rPr>
      <mc:AlternateContent>
        <mc:Choice Requires="wps">
          <w:drawing>
            <wp:anchor distT="0" distB="0" distL="0" distR="0" simplePos="0" relativeHeight="251660288" behindDoc="0" locked="0" layoutInCell="1" allowOverlap="1" wp14:anchorId="78CD22F2" wp14:editId="5F621209">
              <wp:simplePos x="1076325" y="447675"/>
              <wp:positionH relativeFrom="page">
                <wp:align>right</wp:align>
              </wp:positionH>
              <wp:positionV relativeFrom="page">
                <wp:align>top</wp:align>
              </wp:positionV>
              <wp:extent cx="443865" cy="443865"/>
              <wp:effectExtent l="0" t="0" r="0" b="8890"/>
              <wp:wrapNone/>
              <wp:docPr id="3" name="Text Box 3"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DB316E" w14:textId="38417D93" w:rsidR="003548C7" w:rsidRPr="003548C7" w:rsidRDefault="003548C7" w:rsidP="003548C7">
                          <w:pPr>
                            <w:spacing w:after="0"/>
                            <w:rPr>
                              <w:rFonts w:ascii="Calibri" w:eastAsia="Calibri" w:hAnsi="Calibri" w:cs="Calibri"/>
                              <w:noProof/>
                              <w:color w:val="000000"/>
                              <w:sz w:val="24"/>
                              <w:szCs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8CD22F2" id="_x0000_t202" coordsize="21600,21600" o:spt="202" path="m,l,21600r21600,l21600,xe">
              <v:stroke joinstyle="miter"/>
              <v:path gradientshapeok="t" o:connecttype="rect"/>
            </v:shapetype>
            <v:shape id="Text Box 3" o:spid="_x0000_s1027" type="#_x0000_t202" alt="SP-2"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LXBtDQIAACEEAAAOAAAAZHJzL2Uyb0RvYy54bWysU11v2yAUfZ+0/4B4X+xkSdVZcaqsVaZJ UVspnfpMMMSWgIuAxM5+/S7YTrpuT9Ne8P3y5d5zDsu7TityEs43YEo6neSUCMOhasyhpD9eNp9u KfGBmYopMKKkZ+Hp3erjh2VrCzGDGlQlHMEmxhetLWkdgi2yzPNaaOYnYIXBpASnWUDXHbLKsRa7 a5XN8vwma8FV1gEX3mP0oU/SVeovpeDhSUovAlElxdlCOl069/HMVktWHByzdcOHMdg/TKFZY/DS S6sHFhg5uuaPVrrhDjzIMOGgM5Cy4SLtgNtM83fb7GpmRdoFwfH2ApP/f23542lnnx0J3VfokMAI SGt94TEY9+mk0/GLkxLMI4TnC2yiC4RjcD7/fHuzoIRjarCxS3b92TofvgnQJBoldchKAoudtj70 pWNJvMvAplEqMaPMbwHsGSPZdcJohW7fkaZ6M/0eqjMu5aDn21u+afDqLfPhmTkkGPdA0YYnPKSC tqQwWJTU4H7+LR7rEXfMUtKiYEpqUNGUqO8G+YjaSsb0S77I0XPJmy3mefT2Y5E56ntALU7xWVie zFgc1GhKB/oVNb2Ot2GKGY53ljSM5n3o5Ytvgov1OhWhliwLW7OzPLaOmEVAX7pX5uyAekC6HmGU FCvegd/Xxj+9XR8DUpCYifj2aA6wow4Tt8ObiUJ/66eq68te/QIAAP//AwBQSwMEFAAGAAgAAAAh AHdXhELaAAAAAwEAAA8AAABkcnMvZG93bnJldi54bWxMj0FLw0AQhe+C/2GZghexGxVKE7MpIhTs wYOtOXibZKdJaHY27G7T5N+76kEv8xje8N43+WYyvRjJ+c6ygvtlAoK4trrjRsHHYXu3BuEDssbe MimYycOmuL7KMdP2wu807kMjYgj7DBW0IQyZlL5uyaBf2oE4ekfrDIa4ukZqh5cYbnr5kCQrabDj 2NDiQC8t1af92SgoJ3f7tk13r3P12Y1zsisf18dSqZvF9PwEItAU/o7hGz+iQxGZKntm7UWvID4S fmb0VmkKovpVWeTyP3vxBQAA//8DAFBLAQItABQABgAIAAAAIQC2gziS/gAAAOEBAAATAAAAAAAA AAAAAAAAAAAAAABbQ29udGVudF9UeXBlc10ueG1sUEsBAi0AFAAGAAgAAAAhADj9If/WAAAAlAEA AAsAAAAAAAAAAAAAAAAALwEAAF9yZWxzLy5yZWxzUEsBAi0AFAAGAAgAAAAhAB8tcG0NAgAAIQQA AA4AAAAAAAAAAAAAAAAALgIAAGRycy9lMm9Eb2MueG1sUEsBAi0AFAAGAAgAAAAhAHdXhELaAAAA AwEAAA8AAAAAAAAAAAAAAAAAZwQAAGRycy9kb3ducmV2LnhtbFBLBQYAAAAABAAEAPMAAABuBQAA AAA= " filled="f" stroked="f">
              <v:textbox style="mso-fit-shape-to-text:t" inset="0,15pt,20pt,0">
                <w:txbxContent>
                  <w:p w14:paraId="68DB316E" w14:textId="38417D93" w:rsidR="003548C7" w:rsidRPr="003548C7" w:rsidRDefault="003548C7" w:rsidP="003548C7">
                    <w:pPr>
                      <w:spacing w:after="0"/>
                      <w:rPr>
                        <w:rFonts w:ascii="Calibri" w:eastAsia="Calibri" w:hAnsi="Calibri" w:cs="Calibri"/>
                        <w:noProof/>
                        <w:color w:val="00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AF6F" w14:textId="1D1CF342" w:rsidR="003548C7" w:rsidRDefault="003548C7">
    <w:pPr>
      <w:pStyle w:val="Header"/>
    </w:pPr>
    <w:r>
      <w:rPr>
        <w:noProof/>
      </w:rPr>
      <mc:AlternateContent>
        <mc:Choice Requires="wps">
          <w:drawing>
            <wp:anchor distT="0" distB="0" distL="0" distR="0" simplePos="0" relativeHeight="251658240" behindDoc="0" locked="0" layoutInCell="1" allowOverlap="1" wp14:anchorId="7AACF4ED" wp14:editId="2EDF00C3">
              <wp:simplePos x="635" y="635"/>
              <wp:positionH relativeFrom="page">
                <wp:align>right</wp:align>
              </wp:positionH>
              <wp:positionV relativeFrom="page">
                <wp:align>top</wp:align>
              </wp:positionV>
              <wp:extent cx="443865" cy="443865"/>
              <wp:effectExtent l="0" t="0" r="0" b="8890"/>
              <wp:wrapNone/>
              <wp:docPr id="1" name="Text Box 1"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67F06F" w14:textId="5E7FCDE1" w:rsidR="003548C7" w:rsidRPr="003548C7" w:rsidRDefault="003548C7" w:rsidP="003548C7">
                          <w:pPr>
                            <w:spacing w:after="0"/>
                            <w:rPr>
                              <w:rFonts w:ascii="Calibri" w:eastAsia="Calibri" w:hAnsi="Calibri" w:cs="Calibri"/>
                              <w:noProof/>
                              <w:color w:val="000000"/>
                              <w:sz w:val="24"/>
                              <w:szCs w:val="24"/>
                            </w:rPr>
                          </w:pPr>
                          <w:r w:rsidRPr="003548C7">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AACF4ED" id="_x0000_t202" coordsize="21600,21600" o:spt="202" path="m,l,21600r21600,l21600,xe">
              <v:stroke joinstyle="miter"/>
              <v:path gradientshapeok="t" o:connecttype="rect"/>
            </v:shapetype>
            <v:shape id="Text Box 1" o:spid="_x0000_s1029" type="#_x0000_t202" alt="SP-2"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AKnDwIAACEEAAAOAAAAZHJzL2Uyb0RvYy54bWysU11v2yAUfZ+0/4B4X+ykSdVZcaqsVaZJ UVspnfpMMMSWgIuAxM5+/S7YTrZuT9Ne8P3y5d5zDsv7TityEs43YEo6neSUCMOhasyhpN9fN5/u KPGBmYopMKKkZ+Hp/erjh2VrCzGDGlQlHMEmxhetLWkdgi2yzPNaaOYnYIXBpASnWUDXHbLKsRa7 a5XN8vw2a8FV1gEX3mP0sU/SVeovpeDhWUovAlElxdlCOl069/HMVktWHByzdcOHMdg/TKFZY/DS S6tHFhg5uuaPVrrhDjzIMOGgM5Cy4SLtgNtM83fb7GpmRdoFwfH2ApP/f23502lnXxwJ3RfokMAI SGt94TEY9+mk0/GLkxLMI4TnC2yiC4RjcD6/ubtdUMIxNdjYJbv+bJ0PXwVoEo2SOmQlgcVOWx/6 0rEk3mVg0yiVmFHmtwD2jJHsOmG0QrfvSFOV9Gacfg/VGZdy0PPtLd80ePWW+fDCHBKMe6BowzMe UkFbUhgsSmpwP/4Wj/WIO2YpaVEwJTWoaErUN4N8RG0lY/o5X+ToueTNFvM8evuxyBz1A6AWp/gs LE9mLA5qNKUD/YaaXsfbMMUMxztLGkbzIfTyxTfBxXqdilBLloWt2VkeW0fMIqCv3RtzdkA9IF1P MEqKFe/A72vjn96ujwEpSMxEfHs0B9hRh4nb4c1Eof/qp6rry179BAAA//8DAFBLAwQUAAYACAAA ACEAd1eEQtoAAAADAQAADwAAAGRycy9kb3ducmV2LnhtbEyPQUvDQBCF74L/YZmCF7EbFUoTsyki FOzBg605eJtkp0lodjbsbtPk37vqQS/zGN7w3jf5ZjK9GMn5zrKC+2UCgri2uuNGwcdhe7cG4QOy xt4yKZjJw6a4vsox0/bC7zTuQyNiCPsMFbQhDJmUvm7JoF/agTh6R+sMhri6RmqHlxhuevmQJCtp sOPY0OJALy3Vp/3ZKCgnd/u2TXevc/XZjXOyKx/Xx1Kpm8X0/AQi0BT+juEbP6JDEZkqe2btRa8g PhJ+ZvRWaQqi+lVZ5PI/e/EFAAD//wMAUEsBAi0AFAAGAAgAAAAhALaDOJL+AAAA4QEAABMAAAAA AAAAAAAAAAAAAAAAAFtDb250ZW50X1R5cGVzXS54bWxQSwECLQAUAAYACAAAACEAOP0h/9YAAACU AQAACwAAAAAAAAAAAAAAAAAvAQAAX3JlbHMvLnJlbHNQSwECLQAUAAYACAAAACEAvjQCpw8CAAAh BAAADgAAAAAAAAAAAAAAAAAuAgAAZHJzL2Uyb0RvYy54bWxQSwECLQAUAAYACAAAACEAd1eEQtoA AAADAQAADwAAAAAAAAAAAAAAAABpBAAAZHJzL2Rvd25yZXYueG1sUEsFBgAAAAAEAAQA8wAAAHAF AAAAAA== " filled="f" stroked="f">
              <v:textbox style="mso-fit-shape-to-text:t" inset="0,15pt,20pt,0">
                <w:txbxContent>
                  <w:p w14:paraId="7067F06F" w14:textId="5E7FCDE1" w:rsidR="003548C7" w:rsidRPr="003548C7" w:rsidRDefault="003548C7" w:rsidP="003548C7">
                    <w:pPr>
                      <w:spacing w:after="0"/>
                      <w:rPr>
                        <w:rFonts w:ascii="Calibri" w:eastAsia="Calibri" w:hAnsi="Calibri" w:cs="Calibri"/>
                        <w:noProof/>
                        <w:color w:val="000000"/>
                        <w:sz w:val="24"/>
                        <w:szCs w:val="24"/>
                      </w:rPr>
                    </w:pPr>
                    <w:r w:rsidRPr="003548C7">
                      <w:rPr>
                        <w:rFonts w:ascii="Calibri" w:eastAsia="Calibri" w:hAnsi="Calibri" w:cs="Calibri"/>
                        <w:noProof/>
                        <w:color w:val="000000"/>
                        <w:sz w:val="24"/>
                        <w:szCs w:val="24"/>
                      </w:rPr>
                      <w:t>SP-2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8B4"/>
    <w:multiLevelType w:val="hybridMultilevel"/>
    <w:tmpl w:val="F73C50E8"/>
    <w:lvl w:ilvl="0" w:tplc="669A7726">
      <w:start w:val="1"/>
      <w:numFmt w:val="decimal"/>
      <w:lvlText w:val="20.%1."/>
      <w:lvlJc w:val="left"/>
      <w:pPr>
        <w:ind w:left="1440" w:hanging="360"/>
      </w:pPr>
      <w:rPr>
        <w:rFonts w:hint="default"/>
        <w:b/>
        <w:bCs/>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 w15:restartNumberingAfterBreak="0">
    <w:nsid w:val="0E382DFF"/>
    <w:multiLevelType w:val="multilevel"/>
    <w:tmpl w:val="9190E9F0"/>
    <w:lvl w:ilvl="0">
      <w:start w:val="21"/>
      <w:numFmt w:val="decimal"/>
      <w:lvlText w:val="%1"/>
      <w:lvlJc w:val="left"/>
      <w:pPr>
        <w:ind w:left="420" w:hanging="420"/>
      </w:pPr>
      <w:rPr>
        <w:rFonts w:hint="default"/>
      </w:rPr>
    </w:lvl>
    <w:lvl w:ilvl="1">
      <w:start w:val="1"/>
      <w:numFmt w:val="decimal"/>
      <w:lvlText w:val="%1.%2."/>
      <w:lvlJc w:val="left"/>
      <w:pPr>
        <w:ind w:left="987" w:hanging="42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5B5643E"/>
    <w:multiLevelType w:val="multilevel"/>
    <w:tmpl w:val="E536C3C0"/>
    <w:lvl w:ilvl="0">
      <w:start w:val="9"/>
      <w:numFmt w:val="decimal"/>
      <w:lvlText w:val="%1"/>
      <w:lvlJc w:val="left"/>
      <w:pPr>
        <w:ind w:left="360" w:hanging="360"/>
      </w:pPr>
      <w:rPr>
        <w:rFonts w:hint="default"/>
      </w:rPr>
    </w:lvl>
    <w:lvl w:ilvl="1">
      <w:start w:val="2"/>
      <w:numFmt w:val="decimal"/>
      <w:lvlText w:val="8.%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4758C1"/>
    <w:multiLevelType w:val="hybridMultilevel"/>
    <w:tmpl w:val="7FAA23B4"/>
    <w:lvl w:ilvl="0" w:tplc="1A58FB08">
      <w:start w:val="1"/>
      <w:numFmt w:val="decimal"/>
      <w:lvlText w:val="9.%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10FE7"/>
    <w:multiLevelType w:val="multilevel"/>
    <w:tmpl w:val="421CB562"/>
    <w:lvl w:ilvl="0">
      <w:start w:val="24"/>
      <w:numFmt w:val="decimal"/>
      <w:lvlText w:val="%1"/>
      <w:lvlJc w:val="left"/>
      <w:pPr>
        <w:ind w:left="420" w:hanging="420"/>
      </w:pPr>
      <w:rPr>
        <w:rFonts w:hint="default"/>
      </w:rPr>
    </w:lvl>
    <w:lvl w:ilvl="1">
      <w:start w:val="1"/>
      <w:numFmt w:val="decimal"/>
      <w:lvlText w:val="%1.%2."/>
      <w:lvlJc w:val="left"/>
      <w:pPr>
        <w:ind w:left="987" w:hanging="42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DC80BD2"/>
    <w:multiLevelType w:val="multilevel"/>
    <w:tmpl w:val="BE706D36"/>
    <w:lvl w:ilvl="0">
      <w:start w:val="23"/>
      <w:numFmt w:val="decimal"/>
      <w:lvlText w:val="%1"/>
      <w:lvlJc w:val="left"/>
      <w:pPr>
        <w:ind w:left="420" w:hanging="420"/>
      </w:pPr>
      <w:rPr>
        <w:rFonts w:hint="default"/>
      </w:rPr>
    </w:lvl>
    <w:lvl w:ilvl="1">
      <w:start w:val="1"/>
      <w:numFmt w:val="decimal"/>
      <w:lvlText w:val="%1.%2."/>
      <w:lvlJc w:val="left"/>
      <w:pPr>
        <w:ind w:left="988" w:hanging="42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5D26D41"/>
    <w:multiLevelType w:val="multilevel"/>
    <w:tmpl w:val="3E2A2EB0"/>
    <w:lvl w:ilvl="0">
      <w:start w:val="9"/>
      <w:numFmt w:val="decimal"/>
      <w:lvlText w:val="%1."/>
      <w:lvlJc w:val="left"/>
      <w:pPr>
        <w:ind w:left="2100" w:hanging="540"/>
      </w:pPr>
      <w:rPr>
        <w:rFonts w:hint="default"/>
        <w:b/>
        <w:bCs/>
      </w:rPr>
    </w:lvl>
    <w:lvl w:ilvl="1">
      <w:start w:val="2"/>
      <w:numFmt w:val="decimal"/>
      <w:lvlText w:val="%1.%2."/>
      <w:lvlJc w:val="left"/>
      <w:pPr>
        <w:ind w:left="823" w:hanging="540"/>
      </w:pPr>
      <w:rPr>
        <w:rFonts w:hint="default"/>
      </w:rPr>
    </w:lvl>
    <w:lvl w:ilvl="2">
      <w:start w:val="1"/>
      <w:numFmt w:val="decimal"/>
      <w:lvlText w:val="%1.%2.%3."/>
      <w:lvlJc w:val="left"/>
      <w:pPr>
        <w:ind w:left="1571"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364D53EE"/>
    <w:multiLevelType w:val="hybridMultilevel"/>
    <w:tmpl w:val="EDA47260"/>
    <w:lvl w:ilvl="0" w:tplc="314CBC54">
      <w:start w:val="1"/>
      <w:numFmt w:val="decimal"/>
      <w:lvlText w:val="%1."/>
      <w:lvlJc w:val="left"/>
      <w:pPr>
        <w:ind w:left="928" w:hanging="360"/>
      </w:pPr>
      <w:rPr>
        <w:b/>
        <w:bCs/>
      </w:rPr>
    </w:lvl>
    <w:lvl w:ilvl="1" w:tplc="176CE52C">
      <w:start w:val="1"/>
      <w:numFmt w:val="lowerLetter"/>
      <w:lvlText w:val="%2)"/>
      <w:lvlJc w:val="left"/>
      <w:pPr>
        <w:ind w:left="1440" w:hanging="360"/>
      </w:pPr>
      <w:rPr>
        <w:rFonts w:hint="default"/>
      </w:rPr>
    </w:lvl>
    <w:lvl w:ilvl="2" w:tplc="73702E18">
      <w:start w:val="1"/>
      <w:numFmt w:val="decimal"/>
      <w:lvlText w:val="9.1.%3"/>
      <w:lvlJc w:val="left"/>
      <w:pPr>
        <w:ind w:left="1353" w:hanging="360"/>
      </w:pPr>
      <w:rPr>
        <w:rFonts w:hint="default"/>
        <w:b/>
        <w:bCs/>
      </w:r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40024639"/>
    <w:multiLevelType w:val="hybridMultilevel"/>
    <w:tmpl w:val="8E70FF6C"/>
    <w:lvl w:ilvl="0" w:tplc="45B0BCC4">
      <w:start w:val="11"/>
      <w:numFmt w:val="decimal"/>
      <w:lvlText w:val="%1."/>
      <w:lvlJc w:val="left"/>
      <w:pPr>
        <w:ind w:left="786"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41B44592"/>
    <w:multiLevelType w:val="multilevel"/>
    <w:tmpl w:val="D31C7742"/>
    <w:lvl w:ilvl="0">
      <w:start w:val="8"/>
      <w:numFmt w:val="decimal"/>
      <w:lvlText w:val="%1."/>
      <w:lvlJc w:val="left"/>
      <w:pPr>
        <w:ind w:left="540" w:hanging="540"/>
      </w:pPr>
      <w:rPr>
        <w:rFonts w:eastAsia="Times New Roman" w:hint="default"/>
      </w:rPr>
    </w:lvl>
    <w:lvl w:ilvl="1">
      <w:start w:val="1"/>
      <w:numFmt w:val="decimal"/>
      <w:lvlText w:val="%1.%2."/>
      <w:lvlJc w:val="left"/>
      <w:pPr>
        <w:ind w:left="894" w:hanging="540"/>
      </w:pPr>
      <w:rPr>
        <w:rFonts w:eastAsia="Times New Roman" w:hint="default"/>
      </w:rPr>
    </w:lvl>
    <w:lvl w:ilvl="2">
      <w:start w:val="1"/>
      <w:numFmt w:val="decimal"/>
      <w:lvlText w:val="%1.%2.%3."/>
      <w:lvlJc w:val="left"/>
      <w:pPr>
        <w:ind w:left="1428" w:hanging="720"/>
      </w:pPr>
      <w:rPr>
        <w:rFonts w:eastAsia="Times New Roman" w:hint="default"/>
        <w:b/>
        <w:bCs/>
      </w:rPr>
    </w:lvl>
    <w:lvl w:ilvl="3">
      <w:start w:val="1"/>
      <w:numFmt w:val="decimal"/>
      <w:lvlText w:val="%1.%2.%3.%4."/>
      <w:lvlJc w:val="left"/>
      <w:pPr>
        <w:ind w:left="1782" w:hanging="72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2850" w:hanging="108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3918" w:hanging="1440"/>
      </w:pPr>
      <w:rPr>
        <w:rFonts w:eastAsia="Times New Roman" w:hint="default"/>
      </w:rPr>
    </w:lvl>
    <w:lvl w:ilvl="8">
      <w:start w:val="1"/>
      <w:numFmt w:val="decimal"/>
      <w:lvlText w:val="%1.%2.%3.%4.%5.%6.%7.%8.%9."/>
      <w:lvlJc w:val="left"/>
      <w:pPr>
        <w:ind w:left="4632" w:hanging="1800"/>
      </w:pPr>
      <w:rPr>
        <w:rFonts w:eastAsia="Times New Roman" w:hint="default"/>
      </w:rPr>
    </w:lvl>
  </w:abstractNum>
  <w:abstractNum w:abstractNumId="10" w15:restartNumberingAfterBreak="0">
    <w:nsid w:val="43C46C9B"/>
    <w:multiLevelType w:val="multilevel"/>
    <w:tmpl w:val="72E05FD8"/>
    <w:lvl w:ilvl="0">
      <w:start w:val="8"/>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b/>
        <w:bCs/>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458A0EDA"/>
    <w:multiLevelType w:val="hybridMultilevel"/>
    <w:tmpl w:val="4B7AE808"/>
    <w:lvl w:ilvl="0" w:tplc="25FECCAE">
      <w:start w:val="35"/>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46270DE9"/>
    <w:multiLevelType w:val="multilevel"/>
    <w:tmpl w:val="35209C9C"/>
    <w:lvl w:ilvl="0">
      <w:start w:val="1"/>
      <w:numFmt w:val="decimal"/>
      <w:lvlText w:val="%1."/>
      <w:lvlJc w:val="left"/>
      <w:pPr>
        <w:ind w:left="1070" w:hanging="360"/>
      </w:pPr>
      <w:rPr>
        <w:b/>
      </w:rPr>
    </w:lvl>
    <w:lvl w:ilvl="1">
      <w:start w:val="1"/>
      <w:numFmt w:val="decimal"/>
      <w:lvlText w:val="22.%2."/>
      <w:lvlJc w:val="left"/>
      <w:pPr>
        <w:ind w:left="1440" w:hanging="360"/>
      </w:pPr>
      <w:rPr>
        <w:rFonts w:hint="default"/>
        <w:b/>
        <w:bCs/>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B985D8F"/>
    <w:multiLevelType w:val="hybridMultilevel"/>
    <w:tmpl w:val="F7EE1564"/>
    <w:lvl w:ilvl="0" w:tplc="68249A9A">
      <w:start w:val="36"/>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530E7F6C"/>
    <w:multiLevelType w:val="multilevel"/>
    <w:tmpl w:val="83E0B9DC"/>
    <w:lvl w:ilvl="0">
      <w:start w:val="1"/>
      <w:numFmt w:val="decimal"/>
      <w:lvlText w:val="35.%1."/>
      <w:lvlJc w:val="left"/>
      <w:pPr>
        <w:ind w:left="1353" w:hanging="360"/>
      </w:pPr>
      <w:rPr>
        <w:rFonts w:hint="default"/>
        <w:b/>
      </w:rPr>
    </w:lvl>
    <w:lvl w:ilvl="1">
      <w:start w:val="29"/>
      <w:numFmt w:val="decimal"/>
      <w:lvlText w:val="%2."/>
      <w:lvlJc w:val="left"/>
      <w:pPr>
        <w:ind w:left="1636" w:hanging="360"/>
      </w:pPr>
      <w:rPr>
        <w:rFonts w:hint="default"/>
        <w:b/>
        <w:bCs/>
      </w:rPr>
    </w:lvl>
    <w:lvl w:ilvl="2">
      <w:start w:val="1"/>
      <w:numFmt w:val="lowerLetter"/>
      <w:lvlText w:val="%3)"/>
      <w:lvlJc w:val="left"/>
      <w:pPr>
        <w:ind w:left="1363" w:hanging="720"/>
      </w:pPr>
      <w:rPr>
        <w:rFonts w:hint="default"/>
      </w:rPr>
    </w:lvl>
    <w:lvl w:ilvl="3">
      <w:start w:val="1"/>
      <w:numFmt w:val="decimal"/>
      <w:isLgl/>
      <w:lvlText w:val="%1.%2.%3.%4."/>
      <w:lvlJc w:val="left"/>
      <w:pPr>
        <w:ind w:left="1723" w:hanging="108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2083" w:hanging="1440"/>
      </w:pPr>
      <w:rPr>
        <w:rFonts w:hint="default"/>
      </w:rPr>
    </w:lvl>
    <w:lvl w:ilvl="6">
      <w:start w:val="1"/>
      <w:numFmt w:val="decimal"/>
      <w:isLgl/>
      <w:lvlText w:val="%1.%2.%3.%4.%5.%6.%7."/>
      <w:lvlJc w:val="left"/>
      <w:pPr>
        <w:ind w:left="2443" w:hanging="1800"/>
      </w:pPr>
      <w:rPr>
        <w:rFonts w:hint="default"/>
      </w:rPr>
    </w:lvl>
    <w:lvl w:ilvl="7">
      <w:start w:val="1"/>
      <w:numFmt w:val="decimal"/>
      <w:isLgl/>
      <w:lvlText w:val="%1.%2.%3.%4.%5.%6.%7.%8."/>
      <w:lvlJc w:val="left"/>
      <w:pPr>
        <w:ind w:left="2443" w:hanging="1800"/>
      </w:pPr>
      <w:rPr>
        <w:rFonts w:hint="default"/>
      </w:rPr>
    </w:lvl>
    <w:lvl w:ilvl="8">
      <w:start w:val="1"/>
      <w:numFmt w:val="decimal"/>
      <w:isLgl/>
      <w:lvlText w:val="%1.%2.%3.%4.%5.%6.%7.%8.%9."/>
      <w:lvlJc w:val="left"/>
      <w:pPr>
        <w:ind w:left="2803" w:hanging="2160"/>
      </w:pPr>
      <w:rPr>
        <w:rFonts w:hint="default"/>
      </w:rPr>
    </w:lvl>
  </w:abstractNum>
  <w:abstractNum w:abstractNumId="15" w15:restartNumberingAfterBreak="0">
    <w:nsid w:val="5A0C4C73"/>
    <w:multiLevelType w:val="multilevel"/>
    <w:tmpl w:val="A50A1AD4"/>
    <w:lvl w:ilvl="0">
      <w:start w:val="9"/>
      <w:numFmt w:val="decimal"/>
      <w:lvlText w:val="%1."/>
      <w:lvlJc w:val="left"/>
      <w:pPr>
        <w:ind w:left="360" w:hanging="360"/>
      </w:pPr>
      <w:rPr>
        <w:rFonts w:ascii="Arial" w:eastAsia="Times New Roman" w:hAnsi="Arial" w:cstheme="minorBidi" w:hint="default"/>
        <w:b w:val="0"/>
        <w:sz w:val="22"/>
      </w:rPr>
    </w:lvl>
    <w:lvl w:ilvl="1">
      <w:start w:val="1"/>
      <w:numFmt w:val="decimal"/>
      <w:lvlText w:val="8.%2."/>
      <w:lvlJc w:val="left"/>
      <w:pPr>
        <w:ind w:left="1069" w:hanging="360"/>
      </w:pPr>
      <w:rPr>
        <w:rFonts w:ascii="Times New Roman" w:eastAsia="Times New Roman" w:hAnsi="Times New Roman" w:cs="Times New Roman" w:hint="default"/>
        <w:b/>
        <w:bCs w:val="0"/>
        <w:sz w:val="24"/>
        <w:szCs w:val="24"/>
      </w:rPr>
    </w:lvl>
    <w:lvl w:ilvl="2">
      <w:start w:val="1"/>
      <w:numFmt w:val="decimal"/>
      <w:lvlText w:val="%1.%2.%3."/>
      <w:lvlJc w:val="left"/>
      <w:pPr>
        <w:ind w:left="2138" w:hanging="720"/>
      </w:pPr>
      <w:rPr>
        <w:rFonts w:ascii="PermianSerifTypeface" w:eastAsia="Times New Roman" w:hAnsi="PermianSerifTypeface" w:cs="Times New Roman" w:hint="default"/>
        <w:b/>
        <w:bCs/>
        <w:sz w:val="24"/>
        <w:szCs w:val="24"/>
      </w:rPr>
    </w:lvl>
    <w:lvl w:ilvl="3">
      <w:start w:val="1"/>
      <w:numFmt w:val="decimal"/>
      <w:lvlText w:val="%1.%2.%3.%4."/>
      <w:lvlJc w:val="left"/>
      <w:pPr>
        <w:ind w:left="2847" w:hanging="720"/>
      </w:pPr>
      <w:rPr>
        <w:rFonts w:ascii="Arial" w:eastAsia="Times New Roman" w:hAnsi="Arial" w:cstheme="minorBidi" w:hint="default"/>
        <w:b w:val="0"/>
        <w:sz w:val="22"/>
      </w:rPr>
    </w:lvl>
    <w:lvl w:ilvl="4">
      <w:start w:val="1"/>
      <w:numFmt w:val="decimal"/>
      <w:lvlText w:val="%1.%2.%3.%4.%5."/>
      <w:lvlJc w:val="left"/>
      <w:pPr>
        <w:ind w:left="3916" w:hanging="1080"/>
      </w:pPr>
      <w:rPr>
        <w:rFonts w:ascii="Arial" w:eastAsia="Times New Roman" w:hAnsi="Arial" w:cstheme="minorBidi" w:hint="default"/>
        <w:b w:val="0"/>
        <w:sz w:val="22"/>
      </w:rPr>
    </w:lvl>
    <w:lvl w:ilvl="5">
      <w:start w:val="1"/>
      <w:numFmt w:val="decimal"/>
      <w:lvlText w:val="%1.%2.%3.%4.%5.%6."/>
      <w:lvlJc w:val="left"/>
      <w:pPr>
        <w:ind w:left="4625" w:hanging="1080"/>
      </w:pPr>
      <w:rPr>
        <w:rFonts w:ascii="Arial" w:eastAsia="Times New Roman" w:hAnsi="Arial" w:cstheme="minorBidi" w:hint="default"/>
        <w:b w:val="0"/>
        <w:sz w:val="22"/>
      </w:rPr>
    </w:lvl>
    <w:lvl w:ilvl="6">
      <w:start w:val="1"/>
      <w:numFmt w:val="decimal"/>
      <w:lvlText w:val="%1.%2.%3.%4.%5.%6.%7."/>
      <w:lvlJc w:val="left"/>
      <w:pPr>
        <w:ind w:left="5694" w:hanging="1440"/>
      </w:pPr>
      <w:rPr>
        <w:rFonts w:ascii="Arial" w:eastAsia="Times New Roman" w:hAnsi="Arial" w:cstheme="minorBidi" w:hint="default"/>
        <w:b w:val="0"/>
        <w:sz w:val="22"/>
      </w:rPr>
    </w:lvl>
    <w:lvl w:ilvl="7">
      <w:start w:val="1"/>
      <w:numFmt w:val="decimal"/>
      <w:lvlText w:val="%1.%2.%3.%4.%5.%6.%7.%8."/>
      <w:lvlJc w:val="left"/>
      <w:pPr>
        <w:ind w:left="6403" w:hanging="1440"/>
      </w:pPr>
      <w:rPr>
        <w:rFonts w:ascii="Arial" w:eastAsia="Times New Roman" w:hAnsi="Arial" w:cstheme="minorBidi" w:hint="default"/>
        <w:b w:val="0"/>
        <w:sz w:val="22"/>
      </w:rPr>
    </w:lvl>
    <w:lvl w:ilvl="8">
      <w:start w:val="1"/>
      <w:numFmt w:val="decimal"/>
      <w:lvlText w:val="%1.%2.%3.%4.%5.%6.%7.%8.%9."/>
      <w:lvlJc w:val="left"/>
      <w:pPr>
        <w:ind w:left="7472" w:hanging="1800"/>
      </w:pPr>
      <w:rPr>
        <w:rFonts w:ascii="Arial" w:eastAsia="Times New Roman" w:hAnsi="Arial" w:cstheme="minorBidi" w:hint="default"/>
        <w:b w:val="0"/>
        <w:sz w:val="22"/>
      </w:rPr>
    </w:lvl>
  </w:abstractNum>
  <w:abstractNum w:abstractNumId="16" w15:restartNumberingAfterBreak="0">
    <w:nsid w:val="5A843877"/>
    <w:multiLevelType w:val="hybridMultilevel"/>
    <w:tmpl w:val="FF088BE8"/>
    <w:lvl w:ilvl="0" w:tplc="FC284914">
      <w:start w:val="24"/>
      <w:numFmt w:val="decimal"/>
      <w:lvlText w:val="%1."/>
      <w:lvlJc w:val="left"/>
      <w:pPr>
        <w:ind w:left="108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62146D50"/>
    <w:multiLevelType w:val="multilevel"/>
    <w:tmpl w:val="1A36F32A"/>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5F2BA9"/>
    <w:multiLevelType w:val="multilevel"/>
    <w:tmpl w:val="F9140B6C"/>
    <w:lvl w:ilvl="0">
      <w:start w:val="8"/>
      <w:numFmt w:val="decimal"/>
      <w:lvlText w:val="%1."/>
      <w:lvlJc w:val="left"/>
      <w:pPr>
        <w:ind w:left="720" w:hanging="7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2FC7CA3"/>
    <w:multiLevelType w:val="hybridMultilevel"/>
    <w:tmpl w:val="5A88B154"/>
    <w:lvl w:ilvl="0" w:tplc="5BD44CFC">
      <w:start w:val="1"/>
      <w:numFmt w:val="decimal"/>
      <w:lvlText w:val="%1."/>
      <w:lvlJc w:val="left"/>
      <w:pPr>
        <w:ind w:left="927" w:hanging="360"/>
      </w:pPr>
      <w:rPr>
        <w:rFonts w:hint="default"/>
        <w:b/>
        <w:bCs/>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20" w15:restartNumberingAfterBreak="0">
    <w:nsid w:val="73BB2BFF"/>
    <w:multiLevelType w:val="hybridMultilevel"/>
    <w:tmpl w:val="DBC83170"/>
    <w:lvl w:ilvl="0" w:tplc="C2386764">
      <w:start w:val="1"/>
      <w:numFmt w:val="decimal"/>
      <w:lvlText w:val="23.%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8B74EB0"/>
    <w:multiLevelType w:val="multilevel"/>
    <w:tmpl w:val="22B4B08E"/>
    <w:lvl w:ilvl="0">
      <w:start w:val="29"/>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28805288">
    <w:abstractNumId w:val="7"/>
  </w:num>
  <w:num w:numId="2" w16cid:durableId="16007768">
    <w:abstractNumId w:val="14"/>
  </w:num>
  <w:num w:numId="3" w16cid:durableId="1484001908">
    <w:abstractNumId w:val="3"/>
  </w:num>
  <w:num w:numId="4" w16cid:durableId="863979173">
    <w:abstractNumId w:val="20"/>
  </w:num>
  <w:num w:numId="5" w16cid:durableId="1697729797">
    <w:abstractNumId w:val="12"/>
  </w:num>
  <w:num w:numId="6" w16cid:durableId="1750349780">
    <w:abstractNumId w:val="0"/>
  </w:num>
  <w:num w:numId="7" w16cid:durableId="1555389036">
    <w:abstractNumId w:val="19"/>
  </w:num>
  <w:num w:numId="8" w16cid:durableId="1398623061">
    <w:abstractNumId w:val="15"/>
  </w:num>
  <w:num w:numId="9" w16cid:durableId="1176118498">
    <w:abstractNumId w:val="2"/>
  </w:num>
  <w:num w:numId="10" w16cid:durableId="355470156">
    <w:abstractNumId w:val="9"/>
  </w:num>
  <w:num w:numId="11" w16cid:durableId="1770273187">
    <w:abstractNumId w:val="10"/>
  </w:num>
  <w:num w:numId="12" w16cid:durableId="1364791855">
    <w:abstractNumId w:val="18"/>
  </w:num>
  <w:num w:numId="13" w16cid:durableId="374893686">
    <w:abstractNumId w:val="8"/>
  </w:num>
  <w:num w:numId="14" w16cid:durableId="1840919714">
    <w:abstractNumId w:val="16"/>
  </w:num>
  <w:num w:numId="15" w16cid:durableId="488985236">
    <w:abstractNumId w:val="21"/>
  </w:num>
  <w:num w:numId="16" w16cid:durableId="1259831147">
    <w:abstractNumId w:val="6"/>
  </w:num>
  <w:num w:numId="17" w16cid:durableId="309480665">
    <w:abstractNumId w:val="11"/>
  </w:num>
  <w:num w:numId="18" w16cid:durableId="1707831537">
    <w:abstractNumId w:val="1"/>
  </w:num>
  <w:num w:numId="19" w16cid:durableId="1511260750">
    <w:abstractNumId w:val="5"/>
  </w:num>
  <w:num w:numId="20" w16cid:durableId="1710569302">
    <w:abstractNumId w:val="4"/>
  </w:num>
  <w:num w:numId="21" w16cid:durableId="1334993231">
    <w:abstractNumId w:val="17"/>
  </w:num>
  <w:num w:numId="22" w16cid:durableId="140576243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03A"/>
    <w:rsid w:val="00001560"/>
    <w:rsid w:val="000036E7"/>
    <w:rsid w:val="00010F2B"/>
    <w:rsid w:val="00031EFA"/>
    <w:rsid w:val="00050493"/>
    <w:rsid w:val="000523BF"/>
    <w:rsid w:val="00056E79"/>
    <w:rsid w:val="00057090"/>
    <w:rsid w:val="000601A3"/>
    <w:rsid w:val="00064F73"/>
    <w:rsid w:val="00065A58"/>
    <w:rsid w:val="00067B5B"/>
    <w:rsid w:val="00070929"/>
    <w:rsid w:val="0007777E"/>
    <w:rsid w:val="00083E19"/>
    <w:rsid w:val="000914BD"/>
    <w:rsid w:val="000A2496"/>
    <w:rsid w:val="000B2F75"/>
    <w:rsid w:val="000C0E89"/>
    <w:rsid w:val="000C4A2F"/>
    <w:rsid w:val="000D1215"/>
    <w:rsid w:val="000D53F4"/>
    <w:rsid w:val="000E4F15"/>
    <w:rsid w:val="000E686A"/>
    <w:rsid w:val="000F3621"/>
    <w:rsid w:val="001000FC"/>
    <w:rsid w:val="00100525"/>
    <w:rsid w:val="001153D4"/>
    <w:rsid w:val="00117CC4"/>
    <w:rsid w:val="00117E89"/>
    <w:rsid w:val="001268ED"/>
    <w:rsid w:val="001279DE"/>
    <w:rsid w:val="00131C96"/>
    <w:rsid w:val="001340E3"/>
    <w:rsid w:val="001407ED"/>
    <w:rsid w:val="0014295F"/>
    <w:rsid w:val="0014345A"/>
    <w:rsid w:val="001508A5"/>
    <w:rsid w:val="00152D85"/>
    <w:rsid w:val="0016715A"/>
    <w:rsid w:val="00171283"/>
    <w:rsid w:val="00173EF9"/>
    <w:rsid w:val="001879D5"/>
    <w:rsid w:val="00192CD8"/>
    <w:rsid w:val="001968E9"/>
    <w:rsid w:val="001A4969"/>
    <w:rsid w:val="001B31B1"/>
    <w:rsid w:val="001B5870"/>
    <w:rsid w:val="001B5908"/>
    <w:rsid w:val="001C3CDF"/>
    <w:rsid w:val="001C5D90"/>
    <w:rsid w:val="001D1A82"/>
    <w:rsid w:val="001D1E31"/>
    <w:rsid w:val="001D37C0"/>
    <w:rsid w:val="001E0BCE"/>
    <w:rsid w:val="001E5CD5"/>
    <w:rsid w:val="001E67F4"/>
    <w:rsid w:val="001E6911"/>
    <w:rsid w:val="001F34C3"/>
    <w:rsid w:val="0020296B"/>
    <w:rsid w:val="00204FEB"/>
    <w:rsid w:val="00206415"/>
    <w:rsid w:val="0021039E"/>
    <w:rsid w:val="00213492"/>
    <w:rsid w:val="00233A84"/>
    <w:rsid w:val="00235B11"/>
    <w:rsid w:val="00267EA6"/>
    <w:rsid w:val="00272D0B"/>
    <w:rsid w:val="0028625C"/>
    <w:rsid w:val="0029738A"/>
    <w:rsid w:val="002A097D"/>
    <w:rsid w:val="002B2FF8"/>
    <w:rsid w:val="002B5708"/>
    <w:rsid w:val="002B6234"/>
    <w:rsid w:val="002B634F"/>
    <w:rsid w:val="002C1C16"/>
    <w:rsid w:val="002D392C"/>
    <w:rsid w:val="002D6A5B"/>
    <w:rsid w:val="002D74D5"/>
    <w:rsid w:val="002E7961"/>
    <w:rsid w:val="002F01E6"/>
    <w:rsid w:val="002F0B58"/>
    <w:rsid w:val="003004AE"/>
    <w:rsid w:val="0030416D"/>
    <w:rsid w:val="003068B8"/>
    <w:rsid w:val="00310B14"/>
    <w:rsid w:val="00316178"/>
    <w:rsid w:val="00340093"/>
    <w:rsid w:val="003405B1"/>
    <w:rsid w:val="00340F36"/>
    <w:rsid w:val="00341ABD"/>
    <w:rsid w:val="00343D7E"/>
    <w:rsid w:val="003548C7"/>
    <w:rsid w:val="00356107"/>
    <w:rsid w:val="003566BB"/>
    <w:rsid w:val="00366B95"/>
    <w:rsid w:val="0037120D"/>
    <w:rsid w:val="003843C5"/>
    <w:rsid w:val="00392AB4"/>
    <w:rsid w:val="00395616"/>
    <w:rsid w:val="003B0002"/>
    <w:rsid w:val="003B0C7D"/>
    <w:rsid w:val="003B16DD"/>
    <w:rsid w:val="003B4658"/>
    <w:rsid w:val="003C1E98"/>
    <w:rsid w:val="003C448D"/>
    <w:rsid w:val="003C646F"/>
    <w:rsid w:val="003C676E"/>
    <w:rsid w:val="003D03B3"/>
    <w:rsid w:val="003D600B"/>
    <w:rsid w:val="003E281D"/>
    <w:rsid w:val="003E43C9"/>
    <w:rsid w:val="003E46F0"/>
    <w:rsid w:val="003E5A9A"/>
    <w:rsid w:val="003F7891"/>
    <w:rsid w:val="0040798B"/>
    <w:rsid w:val="00424928"/>
    <w:rsid w:val="004254FD"/>
    <w:rsid w:val="00436D60"/>
    <w:rsid w:val="004406AF"/>
    <w:rsid w:val="00444CB1"/>
    <w:rsid w:val="00452739"/>
    <w:rsid w:val="004576EE"/>
    <w:rsid w:val="00464988"/>
    <w:rsid w:val="00470783"/>
    <w:rsid w:val="00473AFD"/>
    <w:rsid w:val="00473F89"/>
    <w:rsid w:val="00482082"/>
    <w:rsid w:val="00491AB1"/>
    <w:rsid w:val="0049571E"/>
    <w:rsid w:val="004961E2"/>
    <w:rsid w:val="004A1EEA"/>
    <w:rsid w:val="004A7F86"/>
    <w:rsid w:val="004B24BC"/>
    <w:rsid w:val="004B2E7C"/>
    <w:rsid w:val="004B6752"/>
    <w:rsid w:val="004C254C"/>
    <w:rsid w:val="004C392C"/>
    <w:rsid w:val="004C57FB"/>
    <w:rsid w:val="004D09F9"/>
    <w:rsid w:val="004D4037"/>
    <w:rsid w:val="004D6AD0"/>
    <w:rsid w:val="004E04C8"/>
    <w:rsid w:val="004E1F15"/>
    <w:rsid w:val="004E53F9"/>
    <w:rsid w:val="00501209"/>
    <w:rsid w:val="00502F60"/>
    <w:rsid w:val="00503231"/>
    <w:rsid w:val="00512263"/>
    <w:rsid w:val="00523B1C"/>
    <w:rsid w:val="00526291"/>
    <w:rsid w:val="00536C0D"/>
    <w:rsid w:val="0054346E"/>
    <w:rsid w:val="00554492"/>
    <w:rsid w:val="00554FE7"/>
    <w:rsid w:val="005565C2"/>
    <w:rsid w:val="00560D05"/>
    <w:rsid w:val="00562742"/>
    <w:rsid w:val="00564030"/>
    <w:rsid w:val="0056590E"/>
    <w:rsid w:val="0057390B"/>
    <w:rsid w:val="005804F6"/>
    <w:rsid w:val="005806DB"/>
    <w:rsid w:val="005A0716"/>
    <w:rsid w:val="005A4432"/>
    <w:rsid w:val="005A4E5F"/>
    <w:rsid w:val="005B6996"/>
    <w:rsid w:val="005C0101"/>
    <w:rsid w:val="005D5FD9"/>
    <w:rsid w:val="005D765A"/>
    <w:rsid w:val="005E03E0"/>
    <w:rsid w:val="005E667C"/>
    <w:rsid w:val="005F4D0D"/>
    <w:rsid w:val="005F678B"/>
    <w:rsid w:val="005F7EBE"/>
    <w:rsid w:val="006013D8"/>
    <w:rsid w:val="006018B3"/>
    <w:rsid w:val="006126CE"/>
    <w:rsid w:val="00622E10"/>
    <w:rsid w:val="00623CAF"/>
    <w:rsid w:val="00625EB5"/>
    <w:rsid w:val="00626600"/>
    <w:rsid w:val="0064201E"/>
    <w:rsid w:val="00642EA6"/>
    <w:rsid w:val="00660FAA"/>
    <w:rsid w:val="00662A2D"/>
    <w:rsid w:val="00663301"/>
    <w:rsid w:val="006678F0"/>
    <w:rsid w:val="00672B17"/>
    <w:rsid w:val="006748E2"/>
    <w:rsid w:val="00680AE9"/>
    <w:rsid w:val="00682704"/>
    <w:rsid w:val="00686745"/>
    <w:rsid w:val="00691E64"/>
    <w:rsid w:val="006A1AAE"/>
    <w:rsid w:val="006A3E59"/>
    <w:rsid w:val="006A3FC0"/>
    <w:rsid w:val="006B2A0C"/>
    <w:rsid w:val="006C2D17"/>
    <w:rsid w:val="006D2C45"/>
    <w:rsid w:val="006D4D0B"/>
    <w:rsid w:val="007041E1"/>
    <w:rsid w:val="00712023"/>
    <w:rsid w:val="007167AE"/>
    <w:rsid w:val="0071687C"/>
    <w:rsid w:val="00725A42"/>
    <w:rsid w:val="00742E16"/>
    <w:rsid w:val="0078084F"/>
    <w:rsid w:val="00783DFB"/>
    <w:rsid w:val="007873A1"/>
    <w:rsid w:val="007C098B"/>
    <w:rsid w:val="007E107E"/>
    <w:rsid w:val="007F1011"/>
    <w:rsid w:val="007F464B"/>
    <w:rsid w:val="007F594E"/>
    <w:rsid w:val="007F6150"/>
    <w:rsid w:val="007F6535"/>
    <w:rsid w:val="007F6F07"/>
    <w:rsid w:val="008059B6"/>
    <w:rsid w:val="00805F6B"/>
    <w:rsid w:val="00815500"/>
    <w:rsid w:val="00822676"/>
    <w:rsid w:val="0083064A"/>
    <w:rsid w:val="008314F0"/>
    <w:rsid w:val="00834CDE"/>
    <w:rsid w:val="00837F8B"/>
    <w:rsid w:val="00845BCF"/>
    <w:rsid w:val="00847276"/>
    <w:rsid w:val="00854E2D"/>
    <w:rsid w:val="0086017C"/>
    <w:rsid w:val="00863259"/>
    <w:rsid w:val="008813E8"/>
    <w:rsid w:val="008836D5"/>
    <w:rsid w:val="00887BB1"/>
    <w:rsid w:val="008907FB"/>
    <w:rsid w:val="0089606C"/>
    <w:rsid w:val="008A3576"/>
    <w:rsid w:val="008A3F3A"/>
    <w:rsid w:val="008A7C05"/>
    <w:rsid w:val="008B603A"/>
    <w:rsid w:val="008D3313"/>
    <w:rsid w:val="008D5353"/>
    <w:rsid w:val="008D7EB3"/>
    <w:rsid w:val="008E15FF"/>
    <w:rsid w:val="008E5FC3"/>
    <w:rsid w:val="00904CDA"/>
    <w:rsid w:val="00904FB5"/>
    <w:rsid w:val="00905564"/>
    <w:rsid w:val="009072A7"/>
    <w:rsid w:val="00917646"/>
    <w:rsid w:val="009273CB"/>
    <w:rsid w:val="00927AD1"/>
    <w:rsid w:val="00934DD1"/>
    <w:rsid w:val="00934E7C"/>
    <w:rsid w:val="00941AAD"/>
    <w:rsid w:val="00954001"/>
    <w:rsid w:val="00954A64"/>
    <w:rsid w:val="00971505"/>
    <w:rsid w:val="00973639"/>
    <w:rsid w:val="00975194"/>
    <w:rsid w:val="009804D1"/>
    <w:rsid w:val="00985C05"/>
    <w:rsid w:val="00985E0A"/>
    <w:rsid w:val="009A4C7C"/>
    <w:rsid w:val="009B191C"/>
    <w:rsid w:val="009B21A0"/>
    <w:rsid w:val="009C3973"/>
    <w:rsid w:val="009C7124"/>
    <w:rsid w:val="009D27BF"/>
    <w:rsid w:val="009D348C"/>
    <w:rsid w:val="009E2813"/>
    <w:rsid w:val="009E40E1"/>
    <w:rsid w:val="009E687F"/>
    <w:rsid w:val="009F33B1"/>
    <w:rsid w:val="00A101FD"/>
    <w:rsid w:val="00A17AF7"/>
    <w:rsid w:val="00A21E4F"/>
    <w:rsid w:val="00A2212D"/>
    <w:rsid w:val="00A32FC6"/>
    <w:rsid w:val="00A43F81"/>
    <w:rsid w:val="00A4664C"/>
    <w:rsid w:val="00A51462"/>
    <w:rsid w:val="00A61BDB"/>
    <w:rsid w:val="00A62261"/>
    <w:rsid w:val="00A635DC"/>
    <w:rsid w:val="00A7528D"/>
    <w:rsid w:val="00A80F4F"/>
    <w:rsid w:val="00AA0F8F"/>
    <w:rsid w:val="00AA30DB"/>
    <w:rsid w:val="00AA47D5"/>
    <w:rsid w:val="00AB2572"/>
    <w:rsid w:val="00AB42E3"/>
    <w:rsid w:val="00AB6A22"/>
    <w:rsid w:val="00AC04FB"/>
    <w:rsid w:val="00AD53CF"/>
    <w:rsid w:val="00AD65C4"/>
    <w:rsid w:val="00AF572C"/>
    <w:rsid w:val="00AF573F"/>
    <w:rsid w:val="00AF6A44"/>
    <w:rsid w:val="00B12075"/>
    <w:rsid w:val="00B13615"/>
    <w:rsid w:val="00B14AEE"/>
    <w:rsid w:val="00B235D5"/>
    <w:rsid w:val="00B25510"/>
    <w:rsid w:val="00B3373B"/>
    <w:rsid w:val="00B33BD7"/>
    <w:rsid w:val="00B353B6"/>
    <w:rsid w:val="00B36E06"/>
    <w:rsid w:val="00B44F58"/>
    <w:rsid w:val="00B472F1"/>
    <w:rsid w:val="00B53A03"/>
    <w:rsid w:val="00B554F5"/>
    <w:rsid w:val="00B570EF"/>
    <w:rsid w:val="00B61081"/>
    <w:rsid w:val="00B641FF"/>
    <w:rsid w:val="00B671C6"/>
    <w:rsid w:val="00B775CB"/>
    <w:rsid w:val="00B83170"/>
    <w:rsid w:val="00B862AE"/>
    <w:rsid w:val="00B91A83"/>
    <w:rsid w:val="00B92957"/>
    <w:rsid w:val="00BA378E"/>
    <w:rsid w:val="00BA4795"/>
    <w:rsid w:val="00BA7776"/>
    <w:rsid w:val="00BB009B"/>
    <w:rsid w:val="00BB0C49"/>
    <w:rsid w:val="00BB66BD"/>
    <w:rsid w:val="00BC1DA0"/>
    <w:rsid w:val="00BD0B59"/>
    <w:rsid w:val="00BD6F99"/>
    <w:rsid w:val="00BD7F66"/>
    <w:rsid w:val="00C005BD"/>
    <w:rsid w:val="00C0160A"/>
    <w:rsid w:val="00C04201"/>
    <w:rsid w:val="00C12A16"/>
    <w:rsid w:val="00C13A4C"/>
    <w:rsid w:val="00C259CA"/>
    <w:rsid w:val="00C26AA0"/>
    <w:rsid w:val="00C434F1"/>
    <w:rsid w:val="00C452AC"/>
    <w:rsid w:val="00C45FBB"/>
    <w:rsid w:val="00C46B6F"/>
    <w:rsid w:val="00C50527"/>
    <w:rsid w:val="00C51D75"/>
    <w:rsid w:val="00C5417E"/>
    <w:rsid w:val="00C55B6A"/>
    <w:rsid w:val="00C6098D"/>
    <w:rsid w:val="00C616CE"/>
    <w:rsid w:val="00C755A0"/>
    <w:rsid w:val="00C80547"/>
    <w:rsid w:val="00C84ECD"/>
    <w:rsid w:val="00C96C91"/>
    <w:rsid w:val="00CA25D8"/>
    <w:rsid w:val="00CA3735"/>
    <w:rsid w:val="00CA7244"/>
    <w:rsid w:val="00CB1DBB"/>
    <w:rsid w:val="00CB1F2C"/>
    <w:rsid w:val="00CB350E"/>
    <w:rsid w:val="00CC1486"/>
    <w:rsid w:val="00CD2EFC"/>
    <w:rsid w:val="00CD5979"/>
    <w:rsid w:val="00CE28E8"/>
    <w:rsid w:val="00CE35A4"/>
    <w:rsid w:val="00CF3A3C"/>
    <w:rsid w:val="00CF45A0"/>
    <w:rsid w:val="00CF48D0"/>
    <w:rsid w:val="00D11650"/>
    <w:rsid w:val="00D1434D"/>
    <w:rsid w:val="00D4014D"/>
    <w:rsid w:val="00D43CA2"/>
    <w:rsid w:val="00D4689C"/>
    <w:rsid w:val="00D468C0"/>
    <w:rsid w:val="00D477AB"/>
    <w:rsid w:val="00D719A6"/>
    <w:rsid w:val="00D777E4"/>
    <w:rsid w:val="00D82F70"/>
    <w:rsid w:val="00D97AE3"/>
    <w:rsid w:val="00DA6A74"/>
    <w:rsid w:val="00DB33E9"/>
    <w:rsid w:val="00DB4AB1"/>
    <w:rsid w:val="00DB4E92"/>
    <w:rsid w:val="00DC3B41"/>
    <w:rsid w:val="00DE1425"/>
    <w:rsid w:val="00DF03C2"/>
    <w:rsid w:val="00DF104D"/>
    <w:rsid w:val="00E01B5C"/>
    <w:rsid w:val="00E01C69"/>
    <w:rsid w:val="00E032AF"/>
    <w:rsid w:val="00E061A5"/>
    <w:rsid w:val="00E078B7"/>
    <w:rsid w:val="00E21E32"/>
    <w:rsid w:val="00E24BA8"/>
    <w:rsid w:val="00E2507A"/>
    <w:rsid w:val="00E344C1"/>
    <w:rsid w:val="00E51E71"/>
    <w:rsid w:val="00E603D0"/>
    <w:rsid w:val="00E623C9"/>
    <w:rsid w:val="00E64DD5"/>
    <w:rsid w:val="00E65237"/>
    <w:rsid w:val="00E66371"/>
    <w:rsid w:val="00E6663B"/>
    <w:rsid w:val="00E670D8"/>
    <w:rsid w:val="00E82804"/>
    <w:rsid w:val="00E82D0C"/>
    <w:rsid w:val="00E85669"/>
    <w:rsid w:val="00E96D0E"/>
    <w:rsid w:val="00EA14CA"/>
    <w:rsid w:val="00EA2C99"/>
    <w:rsid w:val="00EB73C4"/>
    <w:rsid w:val="00ED30B7"/>
    <w:rsid w:val="00EE5DFD"/>
    <w:rsid w:val="00EE7D9B"/>
    <w:rsid w:val="00EF1690"/>
    <w:rsid w:val="00EF243E"/>
    <w:rsid w:val="00EF535B"/>
    <w:rsid w:val="00EF7AD0"/>
    <w:rsid w:val="00F1106D"/>
    <w:rsid w:val="00F12327"/>
    <w:rsid w:val="00F135AA"/>
    <w:rsid w:val="00F21178"/>
    <w:rsid w:val="00F2785A"/>
    <w:rsid w:val="00F306DC"/>
    <w:rsid w:val="00F30C77"/>
    <w:rsid w:val="00F32A65"/>
    <w:rsid w:val="00F4426B"/>
    <w:rsid w:val="00F450C4"/>
    <w:rsid w:val="00F57F33"/>
    <w:rsid w:val="00F66335"/>
    <w:rsid w:val="00F9436C"/>
    <w:rsid w:val="00F94CDC"/>
    <w:rsid w:val="00F959DB"/>
    <w:rsid w:val="00FC174B"/>
    <w:rsid w:val="00FC4E66"/>
    <w:rsid w:val="00FC656B"/>
    <w:rsid w:val="00FD40F7"/>
    <w:rsid w:val="00FE1BAA"/>
    <w:rsid w:val="00FE2857"/>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E97CC"/>
  <w15:chartTrackingRefBased/>
  <w15:docId w15:val="{1EE1692E-4B69-4BE8-8EFA-12B1C175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0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0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0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0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0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0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0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0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0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0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0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0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0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0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03A"/>
    <w:rPr>
      <w:rFonts w:eastAsiaTheme="majorEastAsia" w:cstheme="majorBidi"/>
      <w:color w:val="272727" w:themeColor="text1" w:themeTint="D8"/>
    </w:rPr>
  </w:style>
  <w:style w:type="paragraph" w:styleId="Title">
    <w:name w:val="Title"/>
    <w:basedOn w:val="Normal"/>
    <w:next w:val="Normal"/>
    <w:link w:val="TitleChar"/>
    <w:uiPriority w:val="10"/>
    <w:qFormat/>
    <w:rsid w:val="008B6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0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0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03A"/>
    <w:pPr>
      <w:spacing w:before="160"/>
      <w:jc w:val="center"/>
    </w:pPr>
    <w:rPr>
      <w:i/>
      <w:iCs/>
      <w:color w:val="404040" w:themeColor="text1" w:themeTint="BF"/>
    </w:rPr>
  </w:style>
  <w:style w:type="character" w:customStyle="1" w:styleId="QuoteChar">
    <w:name w:val="Quote Char"/>
    <w:basedOn w:val="DefaultParagraphFont"/>
    <w:link w:val="Quote"/>
    <w:uiPriority w:val="29"/>
    <w:rsid w:val="008B603A"/>
    <w:rPr>
      <w:i/>
      <w:iCs/>
      <w:color w:val="404040" w:themeColor="text1" w:themeTint="BF"/>
    </w:rPr>
  </w:style>
  <w:style w:type="paragraph" w:styleId="ListParagraph">
    <w:name w:val="List Paragraph"/>
    <w:aliases w:val="TESMEC - Titolo 3,References,NUMBERED PARAGRAPH,List Paragraph 1,Bullets,List_Paragraph,Multilevel para_II,Testo elenco,Titolo_3,text bullet,FVP-Paragrafo,lp1,Heading x1,Számozott ApPello,Table of contents numbered,heading 2(bullets)"/>
    <w:basedOn w:val="Normal"/>
    <w:link w:val="ListParagraphChar"/>
    <w:uiPriority w:val="34"/>
    <w:qFormat/>
    <w:rsid w:val="008B603A"/>
    <w:pPr>
      <w:ind w:left="720"/>
      <w:contextualSpacing/>
    </w:pPr>
  </w:style>
  <w:style w:type="character" w:styleId="IntenseEmphasis">
    <w:name w:val="Intense Emphasis"/>
    <w:basedOn w:val="DefaultParagraphFont"/>
    <w:uiPriority w:val="21"/>
    <w:qFormat/>
    <w:rsid w:val="008B603A"/>
    <w:rPr>
      <w:i/>
      <w:iCs/>
      <w:color w:val="0F4761" w:themeColor="accent1" w:themeShade="BF"/>
    </w:rPr>
  </w:style>
  <w:style w:type="paragraph" w:styleId="IntenseQuote">
    <w:name w:val="Intense Quote"/>
    <w:basedOn w:val="Normal"/>
    <w:next w:val="Normal"/>
    <w:link w:val="IntenseQuoteChar"/>
    <w:uiPriority w:val="30"/>
    <w:qFormat/>
    <w:rsid w:val="008B6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03A"/>
    <w:rPr>
      <w:i/>
      <w:iCs/>
      <w:color w:val="0F4761" w:themeColor="accent1" w:themeShade="BF"/>
    </w:rPr>
  </w:style>
  <w:style w:type="character" w:styleId="IntenseReference">
    <w:name w:val="Intense Reference"/>
    <w:basedOn w:val="DefaultParagraphFont"/>
    <w:uiPriority w:val="32"/>
    <w:qFormat/>
    <w:rsid w:val="008B603A"/>
    <w:rPr>
      <w:b/>
      <w:bCs/>
      <w:smallCaps/>
      <w:color w:val="0F4761" w:themeColor="accent1" w:themeShade="BF"/>
      <w:spacing w:val="5"/>
    </w:rPr>
  </w:style>
  <w:style w:type="paragraph" w:styleId="Revision">
    <w:name w:val="Revision"/>
    <w:hidden/>
    <w:uiPriority w:val="99"/>
    <w:semiHidden/>
    <w:rsid w:val="00B61081"/>
    <w:pPr>
      <w:spacing w:after="0" w:line="240" w:lineRule="auto"/>
    </w:pPr>
  </w:style>
  <w:style w:type="character" w:styleId="CommentReference">
    <w:name w:val="annotation reference"/>
    <w:uiPriority w:val="99"/>
    <w:unhideWhenUsed/>
    <w:rsid w:val="00B61081"/>
    <w:rPr>
      <w:sz w:val="16"/>
      <w:szCs w:val="16"/>
    </w:rPr>
  </w:style>
  <w:style w:type="paragraph" w:styleId="CommentText">
    <w:name w:val="annotation text"/>
    <w:basedOn w:val="Normal"/>
    <w:link w:val="CommentTextChar"/>
    <w:uiPriority w:val="99"/>
    <w:unhideWhenUsed/>
    <w:rsid w:val="00B61081"/>
    <w:pPr>
      <w:spacing w:after="0" w:line="240" w:lineRule="auto"/>
    </w:pPr>
    <w:rPr>
      <w:rFonts w:ascii="Times New Roman" w:eastAsia="Times New Roman" w:hAnsi="Times New Roman" w:cs="Times New Roman"/>
      <w:kern w:val="0"/>
      <w:sz w:val="20"/>
      <w:szCs w:val="20"/>
      <w:lang w:val="ro-RO"/>
      <w14:ligatures w14:val="none"/>
    </w:rPr>
  </w:style>
  <w:style w:type="character" w:customStyle="1" w:styleId="CommentTextChar">
    <w:name w:val="Comment Text Char"/>
    <w:basedOn w:val="DefaultParagraphFont"/>
    <w:link w:val="CommentText"/>
    <w:uiPriority w:val="99"/>
    <w:rsid w:val="00B61081"/>
    <w:rPr>
      <w:rFonts w:ascii="Times New Roman" w:eastAsia="Times New Roman" w:hAnsi="Times New Roman" w:cs="Times New Roman"/>
      <w:kern w:val="0"/>
      <w:sz w:val="20"/>
      <w:szCs w:val="20"/>
      <w:lang w:val="ro-RO"/>
      <w14:ligatures w14:val="none"/>
    </w:rPr>
  </w:style>
  <w:style w:type="character" w:customStyle="1" w:styleId="ListParagraphChar">
    <w:name w:val="List Paragraph Char"/>
    <w:aliases w:val="TESMEC - Titolo 3 Char,References Char,NUMBERED PARAGRAPH Char,List Paragraph 1 Char,Bullets Char,List_Paragraph Char,Multilevel para_II Char,Testo elenco Char,Titolo_3 Char,text bullet Char,FVP-Paragrafo Char,lp1 Char"/>
    <w:link w:val="ListParagraph"/>
    <w:uiPriority w:val="34"/>
    <w:qFormat/>
    <w:rsid w:val="00B61081"/>
  </w:style>
  <w:style w:type="paragraph" w:customStyle="1" w:styleId="cb">
    <w:name w:val="cb"/>
    <w:basedOn w:val="Normal"/>
    <w:uiPriority w:val="99"/>
    <w:rsid w:val="00B61081"/>
    <w:pPr>
      <w:spacing w:after="0" w:line="240" w:lineRule="auto"/>
      <w:jc w:val="center"/>
    </w:pPr>
    <w:rPr>
      <w:rFonts w:ascii="Times New Roman" w:eastAsia="Times New Roman" w:hAnsi="Times New Roman" w:cs="Times New Roman"/>
      <w:b/>
      <w:bCs/>
      <w:kern w:val="0"/>
      <w:sz w:val="24"/>
      <w:szCs w:val="24"/>
      <w:lang w:val="ru-RU" w:eastAsia="ru-RU"/>
      <w14:ligatures w14:val="none"/>
    </w:rPr>
  </w:style>
  <w:style w:type="paragraph" w:styleId="CommentSubject">
    <w:name w:val="annotation subject"/>
    <w:basedOn w:val="CommentText"/>
    <w:next w:val="CommentText"/>
    <w:link w:val="CommentSubjectChar"/>
    <w:uiPriority w:val="99"/>
    <w:semiHidden/>
    <w:unhideWhenUsed/>
    <w:rsid w:val="00B53A03"/>
    <w:pPr>
      <w:spacing w:after="160"/>
    </w:pPr>
    <w:rPr>
      <w:rFonts w:asciiTheme="minorHAnsi" w:eastAsiaTheme="minorHAnsi" w:hAnsiTheme="minorHAnsi" w:cstheme="minorBidi"/>
      <w:b/>
      <w:bCs/>
      <w:kern w:val="2"/>
      <w:lang w:val="ro-MD"/>
      <w14:ligatures w14:val="standardContextual"/>
    </w:rPr>
  </w:style>
  <w:style w:type="character" w:customStyle="1" w:styleId="CommentSubjectChar">
    <w:name w:val="Comment Subject Char"/>
    <w:basedOn w:val="CommentTextChar"/>
    <w:link w:val="CommentSubject"/>
    <w:uiPriority w:val="99"/>
    <w:semiHidden/>
    <w:rsid w:val="00B53A03"/>
    <w:rPr>
      <w:rFonts w:ascii="Times New Roman" w:eastAsia="Times New Roman" w:hAnsi="Times New Roman" w:cs="Times New Roman"/>
      <w:b/>
      <w:bCs/>
      <w:kern w:val="0"/>
      <w:sz w:val="20"/>
      <w:szCs w:val="20"/>
      <w:lang w:val="ro-RO"/>
      <w14:ligatures w14:val="none"/>
    </w:rPr>
  </w:style>
  <w:style w:type="paragraph" w:styleId="Header">
    <w:name w:val="header"/>
    <w:basedOn w:val="Normal"/>
    <w:link w:val="HeaderChar"/>
    <w:uiPriority w:val="99"/>
    <w:unhideWhenUsed/>
    <w:rsid w:val="003548C7"/>
    <w:pPr>
      <w:tabs>
        <w:tab w:val="center" w:pos="4677"/>
        <w:tab w:val="right" w:pos="9355"/>
      </w:tabs>
      <w:spacing w:after="0" w:line="240" w:lineRule="auto"/>
    </w:pPr>
  </w:style>
  <w:style w:type="character" w:customStyle="1" w:styleId="HeaderChar">
    <w:name w:val="Header Char"/>
    <w:basedOn w:val="DefaultParagraphFont"/>
    <w:link w:val="Header"/>
    <w:uiPriority w:val="99"/>
    <w:rsid w:val="003548C7"/>
  </w:style>
  <w:style w:type="paragraph" w:styleId="Footer">
    <w:name w:val="footer"/>
    <w:basedOn w:val="Normal"/>
    <w:link w:val="FooterChar"/>
    <w:uiPriority w:val="99"/>
    <w:unhideWhenUsed/>
    <w:rsid w:val="003548C7"/>
    <w:pPr>
      <w:tabs>
        <w:tab w:val="center" w:pos="4677"/>
        <w:tab w:val="right" w:pos="9355"/>
      </w:tabs>
      <w:spacing w:after="0" w:line="240" w:lineRule="auto"/>
    </w:pPr>
  </w:style>
  <w:style w:type="character" w:customStyle="1" w:styleId="FooterChar">
    <w:name w:val="Footer Char"/>
    <w:basedOn w:val="DefaultParagraphFont"/>
    <w:link w:val="Footer"/>
    <w:uiPriority w:val="99"/>
    <w:rsid w:val="003548C7"/>
  </w:style>
  <w:style w:type="character" w:styleId="Hyperlink">
    <w:name w:val="Hyperlink"/>
    <w:basedOn w:val="DefaultParagraphFont"/>
    <w:uiPriority w:val="99"/>
    <w:unhideWhenUsed/>
    <w:rsid w:val="00B44F58"/>
    <w:rPr>
      <w:color w:val="467886" w:themeColor="hyperlink"/>
      <w:u w:val="single"/>
    </w:rPr>
  </w:style>
  <w:style w:type="character" w:styleId="UnresolvedMention">
    <w:name w:val="Unresolved Mention"/>
    <w:basedOn w:val="DefaultParagraphFont"/>
    <w:uiPriority w:val="99"/>
    <w:semiHidden/>
    <w:unhideWhenUsed/>
    <w:rsid w:val="00B44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4105">
      <w:bodyDiv w:val="1"/>
      <w:marLeft w:val="0"/>
      <w:marRight w:val="0"/>
      <w:marTop w:val="0"/>
      <w:marBottom w:val="0"/>
      <w:divBdr>
        <w:top w:val="none" w:sz="0" w:space="0" w:color="auto"/>
        <w:left w:val="none" w:sz="0" w:space="0" w:color="auto"/>
        <w:bottom w:val="none" w:sz="0" w:space="0" w:color="auto"/>
        <w:right w:val="none" w:sz="0" w:space="0" w:color="auto"/>
      </w:divBdr>
    </w:div>
    <w:div w:id="258221051">
      <w:bodyDiv w:val="1"/>
      <w:marLeft w:val="0"/>
      <w:marRight w:val="0"/>
      <w:marTop w:val="0"/>
      <w:marBottom w:val="0"/>
      <w:divBdr>
        <w:top w:val="none" w:sz="0" w:space="0" w:color="auto"/>
        <w:left w:val="none" w:sz="0" w:space="0" w:color="auto"/>
        <w:bottom w:val="none" w:sz="0" w:space="0" w:color="auto"/>
        <w:right w:val="none" w:sz="0" w:space="0" w:color="auto"/>
      </w:divBdr>
    </w:div>
    <w:div w:id="329258539">
      <w:bodyDiv w:val="1"/>
      <w:marLeft w:val="0"/>
      <w:marRight w:val="0"/>
      <w:marTop w:val="0"/>
      <w:marBottom w:val="0"/>
      <w:divBdr>
        <w:top w:val="none" w:sz="0" w:space="0" w:color="auto"/>
        <w:left w:val="none" w:sz="0" w:space="0" w:color="auto"/>
        <w:bottom w:val="none" w:sz="0" w:space="0" w:color="auto"/>
        <w:right w:val="none" w:sz="0" w:space="0" w:color="auto"/>
      </w:divBdr>
    </w:div>
    <w:div w:id="1407996008">
      <w:bodyDiv w:val="1"/>
      <w:marLeft w:val="0"/>
      <w:marRight w:val="0"/>
      <w:marTop w:val="0"/>
      <w:marBottom w:val="0"/>
      <w:divBdr>
        <w:top w:val="none" w:sz="0" w:space="0" w:color="auto"/>
        <w:left w:val="none" w:sz="0" w:space="0" w:color="auto"/>
        <w:bottom w:val="none" w:sz="0" w:space="0" w:color="auto"/>
        <w:right w:val="none" w:sz="0" w:space="0" w:color="auto"/>
      </w:divBdr>
    </w:div>
    <w:div w:id="204874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d67eecbc-1e98-4bd0-9938-4b3471830d37</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570850F2-67EC-48C6-98B5-4DE8D7BE1322}">
  <ds:schemaRefs>
    <ds:schemaRef ds:uri="http://schemas.openxmlformats.org/officeDocument/2006/bibliography"/>
  </ds:schemaRefs>
</ds:datastoreItem>
</file>

<file path=customXml/itemProps2.xml><?xml version="1.0" encoding="utf-8"?>
<ds:datastoreItem xmlns:ds="http://schemas.openxmlformats.org/officeDocument/2006/customXml" ds:itemID="{5207F5FB-B7AA-4BE5-A080-FB23E3E194D1}">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2983</Words>
  <Characters>18680</Characters>
  <Application>Microsoft Office Word</Application>
  <DocSecurity>0</DocSecurity>
  <Lines>319</Lines>
  <Paragraphs>102</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21622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2026-03-27T09:26:00Z</dcterms:created>
  <cp:lastPrinted>2026-03-27T16:19:00Z</cp:lastPrinted>
  <dcterms:modified xsi:type="dcterms:W3CDTF">2026-03-27T16:19:00Z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d67eecbc-1e98-4bd0-9938-4b3471830d37</vt:lpwstr>
  </property>
  <property fmtid="{D5CDD505-2E9C-101B-9397-08002B2CF9AE}" pid="3" name="Clasificare">
    <vt:lpwstr>NONE</vt:lpwstr>
  </property>
  <property fmtid="{D5CDD505-2E9C-101B-9397-08002B2CF9AE}" pid="4" name="ClassificationContentMarkingHeaderShapeIds">
    <vt:lpwstr>1,2,3</vt:lpwstr>
  </property>
  <property fmtid="{D5CDD505-2E9C-101B-9397-08002B2CF9AE}" pid="5" name="ClassificationContentMarkingHeaderFontProps">
    <vt:lpwstr>#000000,12,Calibri</vt:lpwstr>
  </property>
  <property fmtid="{D5CDD505-2E9C-101B-9397-08002B2CF9AE}" pid="6" name="ClassificationContentMarkingHeaderText">
    <vt:lpwstr>SP-2</vt:lpwstr>
  </property>
  <property fmtid="{D5CDD505-2E9C-101B-9397-08002B2CF9AE}" pid="7" name="ClassificationContentMarkingFooterShapeIds">
    <vt:lpwstr>4,5,6</vt:lpwstr>
  </property>
  <property fmtid="{D5CDD505-2E9C-101B-9397-08002B2CF9AE}" pid="8" name="ClassificationContentMarkingFooterFontProps">
    <vt:lpwstr>#000000,8,Calibri</vt:lpwstr>
  </property>
  <property fmtid="{D5CDD505-2E9C-101B-9397-08002B2CF9AE}" pid="9" name="ClassificationContentMarkingFooterText">
    <vt:lpwstr>Atenţie! Se interzice deţinerea, sustragerea, alterarea, multiplicarea, distrugerea sau folosirea  acestui document fără a dispune de drept de acces autorizat.</vt:lpwstr>
  </property>
  <property fmtid="{D5CDD505-2E9C-101B-9397-08002B2CF9AE}" pid="10" name="MSIP_Label_70108aff-3426-4749-9d04-de3a5077dcce_Enabled">
    <vt:lpwstr>true</vt:lpwstr>
  </property>
  <property fmtid="{D5CDD505-2E9C-101B-9397-08002B2CF9AE}" pid="11" name="MSIP_Label_70108aff-3426-4749-9d04-de3a5077dcce_SetDate">
    <vt:lpwstr>2025-04-01T08:51:43Z</vt:lpwstr>
  </property>
  <property fmtid="{D5CDD505-2E9C-101B-9397-08002B2CF9AE}" pid="12" name="MSIP_Label_70108aff-3426-4749-9d04-de3a5077dcce_Method">
    <vt:lpwstr>Privileged</vt:lpwstr>
  </property>
  <property fmtid="{D5CDD505-2E9C-101B-9397-08002B2CF9AE}" pid="13" name="MSIP_Label_70108aff-3426-4749-9d04-de3a5077dcce_Name">
    <vt:lpwstr>SP-2</vt:lpwstr>
  </property>
  <property fmtid="{D5CDD505-2E9C-101B-9397-08002B2CF9AE}" pid="14" name="MSIP_Label_70108aff-3426-4749-9d04-de3a5077dcce_SiteId">
    <vt:lpwstr>5887d430-0034-4561-b771-12c77faf2fa0</vt:lpwstr>
  </property>
  <property fmtid="{D5CDD505-2E9C-101B-9397-08002B2CF9AE}" pid="15" name="MSIP_Label_70108aff-3426-4749-9d04-de3a5077dcce_ActionId">
    <vt:lpwstr>eeef4577-3399-4876-8022-7a554779496b</vt:lpwstr>
  </property>
  <property fmtid="{D5CDD505-2E9C-101B-9397-08002B2CF9AE}" pid="16" name="MSIP_Label_70108aff-3426-4749-9d04-de3a5077dcce_ContentBits">
    <vt:lpwstr>3</vt:lpwstr>
  </property>
</Properties>
</file>